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spacing w:line="360" w:lineRule="auto"/>
        <w:jc w:val="both"/>
        <w:rPr>
          <w:rFonts w:ascii="Times New Roman" w:cs="Times New Roman"/>
        </w:rPr>
      </w:pPr>
      <w:r>
        <w:rPr>
          <w:rFonts w:hint="eastAsia" w:ascii="Times New Roman" w:cs="Times New Roman"/>
        </w:rPr>
        <w:t>证券代码：</w:t>
      </w:r>
      <w:r>
        <w:rPr>
          <w:rFonts w:ascii="Times New Roman" w:cs="Times New Roman"/>
        </w:rPr>
        <w:t xml:space="preserve">300873         </w:t>
      </w:r>
      <w:r>
        <w:rPr>
          <w:rFonts w:hint="eastAsia" w:ascii="Times New Roman" w:cs="Times New Roman"/>
        </w:rPr>
        <w:t>证券简称：海晨股份</w:t>
      </w:r>
      <w:r>
        <w:rPr>
          <w:rFonts w:ascii="Times New Roman" w:cs="Times New Roman"/>
        </w:rPr>
        <w:t xml:space="preserve">        </w:t>
      </w:r>
      <w:r>
        <w:rPr>
          <w:rFonts w:hint="eastAsia" w:ascii="Times New Roman" w:cs="Times New Roman"/>
        </w:rPr>
        <w:t>公告编号：2</w:t>
      </w:r>
      <w:r>
        <w:rPr>
          <w:rFonts w:ascii="Times New Roman" w:cs="Times New Roman"/>
        </w:rPr>
        <w:t>02</w:t>
      </w:r>
      <w:r>
        <w:rPr>
          <w:rFonts w:hint="eastAsia" w:ascii="Times New Roman" w:cs="Times New Roman"/>
        </w:rPr>
        <w:t>3-</w:t>
      </w:r>
      <w:r>
        <w:rPr>
          <w:rFonts w:ascii="Times New Roman" w:cs="Times New Roman"/>
        </w:rPr>
        <w:t>0</w:t>
      </w:r>
      <w:r>
        <w:rPr>
          <w:rFonts w:hint="eastAsia" w:ascii="Times New Roman" w:cs="Times New Roman"/>
        </w:rPr>
        <w:t>57</w:t>
      </w:r>
    </w:p>
    <w:p>
      <w:pPr>
        <w:pStyle w:val="20"/>
        <w:spacing w:line="360" w:lineRule="auto"/>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江苏海晨物流股份有限公司</w:t>
      </w:r>
    </w:p>
    <w:p>
      <w:pPr>
        <w:pStyle w:val="20"/>
        <w:spacing w:line="360" w:lineRule="auto"/>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关于部分首次公开发行前已发行股份</w:t>
      </w:r>
    </w:p>
    <w:p>
      <w:pPr>
        <w:pStyle w:val="20"/>
        <w:spacing w:line="360" w:lineRule="auto"/>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解除限售及上市流通的公告</w:t>
      </w:r>
    </w:p>
    <w:p>
      <w:pPr>
        <w:pBdr>
          <w:top w:val="single" w:color="auto" w:sz="4" w:space="0"/>
          <w:left w:val="single" w:color="auto" w:sz="4" w:space="4"/>
          <w:bottom w:val="single" w:color="auto" w:sz="4" w:space="5"/>
          <w:right w:val="single" w:color="auto" w:sz="4" w:space="4"/>
        </w:pBdr>
        <w:adjustRightInd w:val="0"/>
        <w:snapToGrid w:val="0"/>
        <w:spacing w:before="62" w:beforeLines="20" w:after="62" w:afterLines="20" w:line="500" w:lineRule="exact"/>
        <w:ind w:firstLine="480" w:firstLineChars="200"/>
        <w:rPr>
          <w:rFonts w:ascii="宋体" w:hAnsi="宋体"/>
          <w:color w:val="000000"/>
          <w:sz w:val="24"/>
          <w:szCs w:val="24"/>
        </w:rPr>
      </w:pPr>
      <w:r>
        <w:rPr>
          <w:rFonts w:ascii="宋体" w:hAnsi="宋体"/>
          <w:color w:val="000000"/>
          <w:sz w:val="24"/>
        </w:rPr>
        <w:t>本公司及董事会全体成员保证信息披露的内容真实、准确、完整，没有虚假记载、误导性陈述或重大遗漏。</w:t>
      </w:r>
    </w:p>
    <w:p>
      <w:pPr>
        <w:widowControl/>
        <w:spacing w:before="156" w:beforeLines="50" w:after="156" w:afterLines="50" w:line="360" w:lineRule="auto"/>
        <w:ind w:firstLine="482" w:firstLineChars="200"/>
        <w:jc w:val="left"/>
        <w:rPr>
          <w:rFonts w:ascii="新宋体" w:hAnsi="新宋体" w:eastAsia="新宋体" w:cs="新宋体"/>
          <w:b/>
          <w:bCs/>
          <w:color w:val="000000"/>
          <w:kern w:val="0"/>
          <w:sz w:val="24"/>
          <w:szCs w:val="24"/>
          <w:lang w:bidi="ar"/>
        </w:rPr>
      </w:pPr>
      <w:r>
        <w:rPr>
          <w:rFonts w:ascii="新宋体" w:hAnsi="新宋体" w:eastAsia="新宋体" w:cs="新宋体"/>
          <w:b/>
          <w:bCs/>
          <w:color w:val="000000"/>
          <w:kern w:val="0"/>
          <w:sz w:val="24"/>
          <w:szCs w:val="24"/>
          <w:lang w:bidi="ar"/>
        </w:rPr>
        <w:t>重要内容提示</w:t>
      </w:r>
      <w:r>
        <w:rPr>
          <w:rFonts w:hint="eastAsia" w:ascii="新宋体" w:hAnsi="新宋体" w:eastAsia="新宋体" w:cs="新宋体"/>
          <w:b/>
          <w:bCs/>
          <w:color w:val="000000"/>
          <w:kern w:val="0"/>
          <w:sz w:val="24"/>
          <w:szCs w:val="24"/>
          <w:lang w:bidi="ar"/>
        </w:rPr>
        <w:t>∶</w:t>
      </w:r>
    </w:p>
    <w:p>
      <w:pPr>
        <w:widowControl/>
        <w:spacing w:line="360" w:lineRule="auto"/>
        <w:ind w:firstLine="480" w:firstLineChars="200"/>
        <w:rPr>
          <w:rFonts w:hint="eastAsia"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val="en-US" w:eastAsia="zh-CN" w:bidi="ar"/>
        </w:rPr>
        <w:t>1、</w:t>
      </w:r>
      <w:r>
        <w:rPr>
          <w:rFonts w:hint="eastAsia" w:ascii="新宋体" w:hAnsi="新宋体" w:eastAsia="新宋体" w:cs="新宋体"/>
          <w:color w:val="000000"/>
          <w:kern w:val="0"/>
          <w:sz w:val="24"/>
          <w:szCs w:val="24"/>
          <w:lang w:bidi="ar"/>
        </w:rPr>
        <w:t>江苏海晨物流股份有限公司（以下简称“公司”）本次解除限售股份为公司首次公开发行前已发行的股份，申请解除限售的股东人数共2名，为公司控股股东、实际控制人、董事长、总经理梁晨女士及持股5%</w:t>
      </w:r>
      <w:r>
        <w:rPr>
          <w:rFonts w:hint="eastAsia" w:ascii="新宋体" w:hAnsi="新宋体" w:eastAsia="新宋体" w:cs="新宋体"/>
          <w:color w:val="000000"/>
          <w:kern w:val="0"/>
          <w:sz w:val="24"/>
          <w:szCs w:val="24"/>
          <w:lang w:bidi="ar"/>
        </w:rPr>
        <w:t>以上股东吴江兄弟投资中心（有限合伙）（以下简称“吴江兄弟”）。本次解除限售股份数量为105,839,680股，占公司总股本45.8972%，本次实际可上市流通数量为32,573,417股，占公司总股本的</w:t>
      </w:r>
      <w:r>
        <w:rPr>
          <w:rFonts w:hint="eastAsia" w:ascii="新宋体" w:hAnsi="新宋体" w:eastAsia="新宋体" w:cs="新宋体"/>
          <w:color w:val="000000"/>
          <w:kern w:val="0"/>
          <w:sz w:val="24"/>
          <w:szCs w:val="24"/>
          <w:lang w:val="en-US" w:eastAsia="zh-CN" w:bidi="ar"/>
        </w:rPr>
        <w:t>14.1254</w:t>
      </w:r>
      <w:r>
        <w:rPr>
          <w:rFonts w:hint="eastAsia" w:ascii="新宋体" w:hAnsi="新宋体" w:eastAsia="新宋体" w:cs="新宋体"/>
          <w:color w:val="000000"/>
          <w:kern w:val="0"/>
          <w:sz w:val="24"/>
          <w:szCs w:val="24"/>
          <w:lang w:bidi="ar"/>
        </w:rPr>
        <w:t>%。</w:t>
      </w:r>
    </w:p>
    <w:p>
      <w:pPr>
        <w:widowControl/>
        <w:spacing w:line="360" w:lineRule="auto"/>
        <w:ind w:firstLine="480" w:firstLineChars="200"/>
        <w:rPr>
          <w:rFonts w:hint="eastAsia"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2、本次解除限售股份上市流通日期为202</w:t>
      </w:r>
      <w:r>
        <w:rPr>
          <w:rFonts w:hint="eastAsia" w:ascii="新宋体" w:hAnsi="新宋体" w:eastAsia="新宋体" w:cs="新宋体"/>
          <w:color w:val="000000"/>
          <w:kern w:val="0"/>
          <w:sz w:val="24"/>
          <w:szCs w:val="24"/>
          <w:lang w:bidi="ar"/>
        </w:rPr>
        <w:t>3年9月27日</w:t>
      </w:r>
      <w:r>
        <w:rPr>
          <w:rFonts w:hint="eastAsia" w:ascii="新宋体" w:hAnsi="新宋体" w:eastAsia="新宋体" w:cs="新宋体"/>
          <w:color w:val="000000"/>
          <w:kern w:val="0"/>
          <w:sz w:val="24"/>
          <w:szCs w:val="24"/>
          <w:lang w:val="en-US" w:eastAsia="zh-CN" w:bidi="ar"/>
        </w:rPr>
        <w:t>（星期三）。</w:t>
      </w:r>
    </w:p>
    <w:p>
      <w:pPr>
        <w:widowControl/>
        <w:spacing w:before="156" w:beforeLines="50" w:after="156" w:afterLines="50" w:line="360" w:lineRule="auto"/>
        <w:ind w:firstLine="482" w:firstLineChars="200"/>
        <w:jc w:val="left"/>
        <w:rPr>
          <w:rFonts w:ascii="新宋体" w:hAnsi="新宋体" w:eastAsia="新宋体" w:cs="新宋体"/>
          <w:b/>
          <w:bCs/>
          <w:color w:val="000000"/>
          <w:kern w:val="0"/>
          <w:sz w:val="24"/>
          <w:szCs w:val="24"/>
          <w:lang w:bidi="ar"/>
        </w:rPr>
      </w:pPr>
      <w:r>
        <w:rPr>
          <w:rFonts w:ascii="新宋体" w:hAnsi="新宋体" w:eastAsia="新宋体" w:cs="新宋体"/>
          <w:b/>
          <w:bCs/>
          <w:color w:val="000000"/>
          <w:kern w:val="0"/>
          <w:sz w:val="24"/>
          <w:szCs w:val="24"/>
          <w:lang w:bidi="ar"/>
        </w:rPr>
        <w:t>一、</w:t>
      </w:r>
      <w:r>
        <w:rPr>
          <w:rFonts w:hint="eastAsia" w:ascii="新宋体" w:hAnsi="新宋体" w:eastAsia="新宋体" w:cs="新宋体"/>
          <w:b/>
          <w:bCs/>
          <w:color w:val="000000"/>
          <w:kern w:val="0"/>
          <w:sz w:val="24"/>
          <w:szCs w:val="24"/>
          <w:lang w:bidi="ar"/>
        </w:rPr>
        <w:t>首次公开发行前已发行股份概况</w:t>
      </w:r>
    </w:p>
    <w:p>
      <w:pPr>
        <w:widowControl/>
        <w:spacing w:line="360" w:lineRule="auto"/>
        <w:ind w:firstLine="482" w:firstLineChars="200"/>
        <w:rPr>
          <w:rFonts w:ascii="新宋体" w:hAnsi="新宋体" w:eastAsia="新宋体" w:cs="新宋体"/>
          <w:b/>
          <w:bCs/>
          <w:color w:val="000000"/>
          <w:kern w:val="0"/>
          <w:sz w:val="24"/>
          <w:szCs w:val="24"/>
          <w:lang w:bidi="ar"/>
        </w:rPr>
      </w:pPr>
      <w:r>
        <w:rPr>
          <w:rFonts w:hint="eastAsia" w:ascii="新宋体" w:hAnsi="新宋体" w:eastAsia="新宋体" w:cs="新宋体"/>
          <w:b/>
          <w:bCs/>
          <w:color w:val="000000"/>
          <w:kern w:val="0"/>
          <w:sz w:val="24"/>
          <w:szCs w:val="24"/>
          <w:lang w:bidi="ar"/>
        </w:rPr>
        <w:t>（一）首次公开发行股份情况</w:t>
      </w:r>
    </w:p>
    <w:p>
      <w:pPr>
        <w:widowControl/>
        <w:spacing w:line="360" w:lineRule="auto"/>
        <w:ind w:firstLine="480" w:firstLineChars="200"/>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经中国证券监督管理委员会《关于同意江苏海晨物流股份有限公司首次公开发行股票注册的批复》（证监许可[2020]1645号）核准，公司首次公开发行人民币普通股（A股）33,333,334股，并于2020年8月24日在深圳证券交易所创业板上市交易。</w:t>
      </w:r>
    </w:p>
    <w:p>
      <w:pPr>
        <w:widowControl/>
        <w:spacing w:line="360" w:lineRule="auto"/>
        <w:ind w:firstLine="480" w:firstLineChars="200"/>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公司首次公开发行前总股本为100,000,000股，首次公开发行股票完成后总股本为133,333,334股，其中有限售条件的股票数量为100,000,000股，占发行后的总股本比例为75.00%，无限售条件的股票数量为33,333,334股，占发行后的总股本比例为25.00%。</w:t>
      </w:r>
    </w:p>
    <w:p>
      <w:pPr>
        <w:widowControl/>
        <w:spacing w:line="360" w:lineRule="auto"/>
        <w:ind w:firstLine="482" w:firstLineChars="200"/>
        <w:rPr>
          <w:rFonts w:ascii="新宋体" w:hAnsi="新宋体" w:eastAsia="新宋体" w:cs="新宋体"/>
          <w:b/>
          <w:bCs/>
          <w:color w:val="000000"/>
          <w:kern w:val="0"/>
          <w:sz w:val="24"/>
          <w:szCs w:val="24"/>
          <w:lang w:bidi="ar"/>
        </w:rPr>
      </w:pPr>
      <w:r>
        <w:rPr>
          <w:rFonts w:hint="eastAsia" w:ascii="新宋体" w:hAnsi="新宋体" w:eastAsia="新宋体" w:cs="新宋体"/>
          <w:b/>
          <w:bCs/>
          <w:color w:val="000000"/>
          <w:kern w:val="0"/>
          <w:sz w:val="24"/>
          <w:szCs w:val="24"/>
          <w:lang w:bidi="ar"/>
        </w:rPr>
        <w:t>（二）上市后股本变动情况</w:t>
      </w:r>
    </w:p>
    <w:p>
      <w:pPr>
        <w:widowControl/>
        <w:spacing w:line="360" w:lineRule="auto"/>
        <w:ind w:firstLine="480" w:firstLineChars="200"/>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2022年3月23日，公司召开2021年年度股东大会，审议通过了《2021 年度利润分配方案及公积金转增股本的议案》，同意公司以截至2021年12月31日总股本133,333,334股为基数，向全体股东每10股派发现金股利人民币4.5元（含税），同时以资本公积金向全体股东每10股转增6股。2022年4月1日，公司实施完毕上述分派方案，公司总股本数量由133,333,334股增加至213,333,334股。</w:t>
      </w:r>
    </w:p>
    <w:p>
      <w:pPr>
        <w:widowControl/>
        <w:spacing w:line="360" w:lineRule="auto"/>
        <w:ind w:firstLine="480" w:firstLineChars="200"/>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经中国证券监督管理委员会《关于同意江苏海晨物流股份有限公司向特定对象发行股票注册的批复》（证监许可[2022]1882号）同意注册，公司于2022年11月4日向梁晨共计1名特定投资者发行人民币普通股（A股）股票17,268,445股，并于2022年11月23日在深圳证券交易所创业板上市。本次向特定对象发行股票完成后，公司总股本数量由213,333,334股增加至230,601,779股。</w:t>
      </w:r>
    </w:p>
    <w:p>
      <w:pPr>
        <w:pStyle w:val="21"/>
        <w:widowControl/>
        <w:spacing w:line="360" w:lineRule="auto"/>
        <w:ind w:firstLine="480"/>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截至本报告披露日，公司总股本为230,601,779股，其中限售股123,108,125股，占公司总股本的53.39%，流通股107,493,654股，占公司总股本的46.61%。</w:t>
      </w:r>
    </w:p>
    <w:p>
      <w:pPr>
        <w:widowControl/>
        <w:spacing w:before="156" w:beforeLines="50" w:after="156" w:afterLines="50" w:line="360" w:lineRule="auto"/>
        <w:ind w:firstLine="482" w:firstLineChars="200"/>
        <w:jc w:val="left"/>
        <w:rPr>
          <w:rFonts w:ascii="新宋体" w:hAnsi="新宋体" w:eastAsia="新宋体" w:cs="新宋体"/>
          <w:b/>
          <w:bCs/>
          <w:color w:val="000000"/>
          <w:kern w:val="0"/>
          <w:sz w:val="24"/>
          <w:szCs w:val="24"/>
          <w:lang w:bidi="ar"/>
        </w:rPr>
      </w:pPr>
      <w:r>
        <w:rPr>
          <w:rFonts w:hint="eastAsia" w:ascii="新宋体" w:hAnsi="新宋体" w:eastAsia="新宋体" w:cs="新宋体"/>
          <w:b/>
          <w:bCs/>
          <w:color w:val="000000"/>
          <w:kern w:val="0"/>
          <w:sz w:val="24"/>
          <w:szCs w:val="24"/>
          <w:lang w:bidi="ar"/>
        </w:rPr>
        <w:t>二</w:t>
      </w:r>
      <w:r>
        <w:rPr>
          <w:rFonts w:ascii="新宋体" w:hAnsi="新宋体" w:eastAsia="新宋体" w:cs="新宋体"/>
          <w:b/>
          <w:bCs/>
          <w:color w:val="000000"/>
          <w:kern w:val="0"/>
          <w:sz w:val="24"/>
          <w:szCs w:val="24"/>
          <w:lang w:bidi="ar"/>
        </w:rPr>
        <w:t>、申请解除股份限售股东履行承诺情况</w:t>
      </w:r>
    </w:p>
    <w:p>
      <w:pPr>
        <w:pStyle w:val="21"/>
        <w:widowControl/>
        <w:spacing w:line="360" w:lineRule="auto"/>
        <w:ind w:firstLine="480"/>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本次申请解除股份限售的股东为梁晨、吴江兄弟投资中心（有限合伙）。</w:t>
      </w:r>
    </w:p>
    <w:p>
      <w:pPr>
        <w:pStyle w:val="21"/>
        <w:widowControl/>
        <w:spacing w:line="360" w:lineRule="auto"/>
        <w:ind w:firstLine="480"/>
        <w:rPr>
          <w:rFonts w:ascii="新宋体" w:hAnsi="新宋体" w:eastAsia="新宋体" w:cs="新宋体"/>
          <w:color w:val="000000"/>
          <w:kern w:val="0"/>
          <w:sz w:val="24"/>
          <w:szCs w:val="24"/>
          <w:lang w:bidi="ar"/>
        </w:rPr>
      </w:pPr>
      <w:r>
        <w:rPr>
          <w:rFonts w:hint="eastAsia" w:ascii="新宋体" w:hAnsi="新宋体" w:eastAsia="新宋体" w:cs="新宋体"/>
          <w:color w:val="000000"/>
          <w:kern w:val="0"/>
          <w:sz w:val="24"/>
          <w:szCs w:val="24"/>
          <w:lang w:bidi="ar"/>
        </w:rPr>
        <w:t>根据公司《首次公开发行股票并在创业板上市招股说明书》、《首次公开发行股票并在创业板上市之上市公告书》和《2022年度向特定对象发行股票上市公告书》，本次申请解除股份限售的股东出具如下承诺：</w:t>
      </w:r>
    </w:p>
    <w:tbl>
      <w:tblPr>
        <w:tblStyle w:val="7"/>
        <w:tblW w:w="6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3" w:type="dxa"/>
          <w:bottom w:w="0" w:type="dxa"/>
          <w:right w:w="113" w:type="dxa"/>
        </w:tblCellMar>
      </w:tblPr>
      <w:tblGrid>
        <w:gridCol w:w="991"/>
        <w:gridCol w:w="996"/>
        <w:gridCol w:w="5694"/>
        <w:gridCol w:w="2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54" w:hRule="atLeast"/>
          <w:jc w:val="center"/>
        </w:trPr>
        <w:tc>
          <w:tcPr>
            <w:tcW w:w="496" w:type="pct"/>
            <w:shd w:val="clear" w:color="auto" w:fill="auto"/>
            <w:noWrap/>
            <w:tcMar>
              <w:top w:w="12" w:type="dxa"/>
              <w:left w:w="12" w:type="dxa"/>
              <w:right w:w="12" w:type="dxa"/>
            </w:tcMar>
            <w:vAlign w:val="center"/>
          </w:tcPr>
          <w:p>
            <w:pPr>
              <w:autoSpaceDE w:val="0"/>
              <w:autoSpaceDN w:val="0"/>
              <w:jc w:val="center"/>
              <w:rPr>
                <w:b/>
                <w:sz w:val="18"/>
                <w:szCs w:val="18"/>
              </w:rPr>
            </w:pPr>
            <w:r>
              <w:rPr>
                <w:rFonts w:hint="eastAsia"/>
                <w:b/>
                <w:sz w:val="18"/>
                <w:szCs w:val="18"/>
              </w:rPr>
              <w:t>承诺方</w:t>
            </w:r>
          </w:p>
        </w:tc>
        <w:tc>
          <w:tcPr>
            <w:tcW w:w="498" w:type="pct"/>
            <w:shd w:val="clear" w:color="auto" w:fill="auto"/>
            <w:tcMar>
              <w:top w:w="12" w:type="dxa"/>
              <w:left w:w="12" w:type="dxa"/>
              <w:right w:w="12" w:type="dxa"/>
            </w:tcMar>
            <w:vAlign w:val="center"/>
          </w:tcPr>
          <w:p>
            <w:pPr>
              <w:autoSpaceDE w:val="0"/>
              <w:autoSpaceDN w:val="0"/>
              <w:jc w:val="center"/>
              <w:rPr>
                <w:b/>
                <w:sz w:val="18"/>
                <w:szCs w:val="18"/>
              </w:rPr>
            </w:pPr>
            <w:r>
              <w:rPr>
                <w:rFonts w:hint="eastAsia"/>
                <w:b/>
                <w:sz w:val="18"/>
                <w:szCs w:val="18"/>
              </w:rPr>
              <w:t>承诺类型</w:t>
            </w:r>
          </w:p>
        </w:tc>
        <w:tc>
          <w:tcPr>
            <w:tcW w:w="2848" w:type="pct"/>
            <w:shd w:val="clear" w:color="auto" w:fill="auto"/>
            <w:noWrap/>
            <w:tcMar>
              <w:top w:w="12" w:type="dxa"/>
              <w:left w:w="12" w:type="dxa"/>
              <w:right w:w="12" w:type="dxa"/>
            </w:tcMar>
            <w:vAlign w:val="center"/>
          </w:tcPr>
          <w:p>
            <w:pPr>
              <w:autoSpaceDE w:val="0"/>
              <w:autoSpaceDN w:val="0"/>
              <w:jc w:val="center"/>
              <w:rPr>
                <w:b/>
                <w:sz w:val="18"/>
                <w:szCs w:val="18"/>
              </w:rPr>
            </w:pPr>
            <w:r>
              <w:rPr>
                <w:rFonts w:hint="eastAsia"/>
                <w:b/>
                <w:sz w:val="18"/>
                <w:szCs w:val="18"/>
              </w:rPr>
              <w:t>承诺内容</w:t>
            </w:r>
          </w:p>
        </w:tc>
        <w:tc>
          <w:tcPr>
            <w:tcW w:w="1158" w:type="pct"/>
            <w:shd w:val="clear" w:color="auto" w:fill="auto"/>
            <w:noWrap/>
            <w:tcMar>
              <w:top w:w="12" w:type="dxa"/>
              <w:left w:w="12" w:type="dxa"/>
              <w:right w:w="12" w:type="dxa"/>
            </w:tcMar>
            <w:vAlign w:val="center"/>
          </w:tcPr>
          <w:p>
            <w:pPr>
              <w:autoSpaceDE w:val="0"/>
              <w:autoSpaceDN w:val="0"/>
              <w:jc w:val="center"/>
              <w:rPr>
                <w:b/>
                <w:sz w:val="18"/>
                <w:szCs w:val="18"/>
              </w:rPr>
            </w:pPr>
            <w:r>
              <w:rPr>
                <w:rFonts w:hint="eastAsia"/>
                <w:b/>
                <w:sz w:val="18"/>
                <w:szCs w:val="18"/>
              </w:rPr>
              <w:t>履行情况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54" w:hRule="atLeast"/>
          <w:jc w:val="center"/>
        </w:trPr>
        <w:tc>
          <w:tcPr>
            <w:tcW w:w="496" w:type="pct"/>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梁晨</w:t>
            </w:r>
          </w:p>
        </w:tc>
        <w:tc>
          <w:tcPr>
            <w:tcW w:w="498" w:type="pct"/>
            <w:shd w:val="clear" w:color="auto" w:fill="auto"/>
            <w:noWrap/>
            <w:tcMar>
              <w:top w:w="12" w:type="dxa"/>
              <w:left w:w="12" w:type="dxa"/>
              <w:right w:w="12" w:type="dxa"/>
            </w:tcMar>
            <w:vAlign w:val="center"/>
          </w:tcPr>
          <w:p>
            <w:pPr>
              <w:widowControl/>
              <w:jc w:val="center"/>
              <w:rPr>
                <w:color w:val="000000"/>
                <w:sz w:val="18"/>
                <w:szCs w:val="18"/>
              </w:rPr>
            </w:pPr>
            <w:r>
              <w:rPr>
                <w:rFonts w:hint="eastAsia"/>
                <w:color w:val="000000"/>
                <w:sz w:val="18"/>
                <w:szCs w:val="18"/>
              </w:rPr>
              <w:t>股份限售</w:t>
            </w:r>
          </w:p>
        </w:tc>
        <w:tc>
          <w:tcPr>
            <w:tcW w:w="2848" w:type="pct"/>
            <w:shd w:val="clear" w:color="auto" w:fill="auto"/>
            <w:noWrap/>
            <w:tcMar>
              <w:top w:w="12" w:type="dxa"/>
              <w:left w:w="12" w:type="dxa"/>
              <w:right w:w="12" w:type="dxa"/>
            </w:tcMar>
            <w:vAlign w:val="center"/>
          </w:tcPr>
          <w:p>
            <w:pPr>
              <w:widowControl/>
              <w:rPr>
                <w:rFonts w:ascii="Times New Roman" w:hAnsi="Times New Roman" w:cs="Times New Roman"/>
                <w:color w:val="000000"/>
                <w:sz w:val="18"/>
                <w:szCs w:val="18"/>
              </w:rPr>
            </w:pPr>
            <w:r>
              <w:rPr>
                <w:rFonts w:hint="eastAsia" w:ascii="Times New Roman" w:hAnsi="Times New Roman" w:cs="Times New Roman"/>
                <w:color w:val="000000"/>
                <w:sz w:val="18"/>
                <w:szCs w:val="18"/>
              </w:rPr>
              <w:t>1、公司上市之日起三十六个月内，不转让或者委托他人管理本人在公司首次公开发行股票前所持发行人股份，亦不由发行人回购本人在公司首次公开发行股票前所持发行人股份。</w:t>
            </w:r>
          </w:p>
          <w:p>
            <w:pPr>
              <w:widowControl/>
              <w:rPr>
                <w:rFonts w:ascii="Times New Roman" w:hAnsi="Times New Roman" w:cs="Times New Roman"/>
                <w:color w:val="000000"/>
                <w:sz w:val="18"/>
                <w:szCs w:val="18"/>
              </w:rPr>
            </w:pPr>
            <w:r>
              <w:rPr>
                <w:rFonts w:hint="eastAsia" w:ascii="Times New Roman" w:hAnsi="Times New Roman" w:cs="Times New Roman"/>
                <w:color w:val="000000"/>
                <w:sz w:val="18"/>
                <w:szCs w:val="18"/>
              </w:rPr>
              <w:t>2、公司上市后六个月内如公司股票连续二十个交易日的收盘价均低于发行价，或者上市后六个月期末收盘价低于发行价，本人所持发行人股份的锁定期限自动延长六个月（若上述期间公司发生派发股息、送股、转增股本、增发新股或配股等除息、除权行为的，上述收盘价将进行相应的调整）。本人不因职务变更、离职等原因而放弃履行上述承诺。</w:t>
            </w:r>
          </w:p>
          <w:p>
            <w:pPr>
              <w:widowControl/>
              <w:rPr>
                <w:rFonts w:ascii="Times New Roman" w:hAnsi="Times New Roman" w:cs="Times New Roman"/>
                <w:color w:val="000000"/>
                <w:sz w:val="18"/>
                <w:szCs w:val="18"/>
              </w:rPr>
            </w:pPr>
            <w:r>
              <w:rPr>
                <w:rFonts w:hint="eastAsia" w:ascii="Times New Roman" w:hAnsi="Times New Roman" w:cs="Times New Roman"/>
                <w:color w:val="000000"/>
                <w:sz w:val="18"/>
                <w:szCs w:val="18"/>
              </w:rPr>
              <w:t>3、在上述持股锁定期（包括延长的锁定期，下同）届满后，在本人担任董事、监事或高级管理人员的期间，每年转让的股份不超过本人直接或间接持有公司股份数的25%；在离职后半年内，不转让本人直接或间接持有的公司股份。本人在任期届满前离职的，在本人就任时确定的任期内和任期届满后六个月内，仍应遵守前述限制性规定。</w:t>
            </w:r>
          </w:p>
          <w:p>
            <w:pPr>
              <w:widowControl/>
              <w:rPr>
                <w:rFonts w:ascii="Times New Roman" w:hAnsi="Times New Roman" w:cs="Times New Roman"/>
                <w:color w:val="000000"/>
                <w:sz w:val="18"/>
                <w:szCs w:val="18"/>
              </w:rPr>
            </w:pPr>
            <w:r>
              <w:rPr>
                <w:rFonts w:hint="eastAsia" w:ascii="Times New Roman" w:hAnsi="Times New Roman" w:cs="Times New Roman"/>
                <w:color w:val="000000"/>
                <w:sz w:val="18"/>
                <w:szCs w:val="18"/>
              </w:rPr>
              <w:t>4、在锁定期届满后，本人拟减持股票的，将遵守中国证监会《上市公司股东、董监高减持股份的若干规定》、《深圳证券交易所创业板股票上市规则》、《深圳证券交易所上市公司股东及董事、监事、高级管理人员减持股份实施细则》的相关规定。如相关法律、行政法规、中国证监会和深圳证券交易所对本人所持发行人股份的转让、减持另有要求的，则本人将按相关要求执行。</w:t>
            </w:r>
          </w:p>
          <w:p>
            <w:pPr>
              <w:widowControl/>
              <w:jc w:val="both"/>
              <w:rPr>
                <w:rFonts w:ascii="Times New Roman" w:hAnsi="Times New Roman" w:cs="Times New Roman"/>
                <w:color w:val="000000"/>
                <w:sz w:val="18"/>
                <w:szCs w:val="18"/>
              </w:rPr>
            </w:pPr>
            <w:r>
              <w:rPr>
                <w:rFonts w:hint="eastAsia" w:ascii="Times New Roman" w:hAnsi="Times New Roman" w:cs="Times New Roman"/>
                <w:color w:val="000000"/>
                <w:sz w:val="18"/>
                <w:szCs w:val="18"/>
              </w:rPr>
              <w:t>5、本人在锁定期届满后两年内拟进行股份减持的，将通过法律法规允许的交易方式进行减持，并通过公司在减持前3个交易日予以公告，减持价格不低于发行价（若上述期间公司发生派发股息、送股、转增股本、增发新股或配股等除息、除权行为的，最低减持价格将相应调整），本人不因职务变更、离职等原因而放弃履行上述承诺。</w:t>
            </w:r>
          </w:p>
        </w:tc>
        <w:tc>
          <w:tcPr>
            <w:tcW w:w="1158" w:type="pct"/>
            <w:shd w:val="clear" w:color="auto" w:fill="auto"/>
            <w:noWrap/>
            <w:tcMar>
              <w:top w:w="12" w:type="dxa"/>
              <w:left w:w="12" w:type="dxa"/>
              <w:right w:w="12" w:type="dxa"/>
            </w:tcMar>
            <w:vAlign w:val="center"/>
          </w:tcPr>
          <w:p>
            <w:pPr>
              <w:widowControl/>
              <w:rPr>
                <w:rFonts w:ascii="Times New Roman" w:hAnsi="Times New Roman" w:cs="Times New Roman"/>
                <w:color w:val="000000"/>
                <w:sz w:val="18"/>
                <w:szCs w:val="18"/>
              </w:rPr>
            </w:pPr>
            <w:r>
              <w:rPr>
                <w:rFonts w:hint="eastAsia" w:ascii="Times New Roman" w:hAnsi="Times New Roman" w:cs="Times New Roman"/>
                <w:color w:val="000000"/>
                <w:sz w:val="18"/>
                <w:szCs w:val="18"/>
              </w:rPr>
              <w:t>公司于2020年</w:t>
            </w:r>
            <w:r>
              <w:rPr>
                <w:rFonts w:ascii="Times New Roman" w:hAnsi="Times New Roman" w:cs="Times New Roman"/>
                <w:color w:val="000000"/>
                <w:sz w:val="18"/>
                <w:szCs w:val="18"/>
              </w:rPr>
              <w:t>8</w:t>
            </w:r>
            <w:r>
              <w:rPr>
                <w:rFonts w:hint="eastAsia" w:ascii="Times New Roman" w:hAnsi="Times New Roman" w:cs="Times New Roman"/>
                <w:color w:val="000000"/>
                <w:sz w:val="18"/>
                <w:szCs w:val="18"/>
              </w:rPr>
              <w:t>月2</w:t>
            </w:r>
            <w:r>
              <w:rPr>
                <w:rFonts w:ascii="Times New Roman" w:hAnsi="Times New Roman" w:cs="Times New Roman"/>
                <w:color w:val="000000"/>
                <w:sz w:val="18"/>
                <w:szCs w:val="18"/>
              </w:rPr>
              <w:t>4</w:t>
            </w:r>
            <w:r>
              <w:rPr>
                <w:rFonts w:hint="eastAsia" w:ascii="Times New Roman" w:hAnsi="Times New Roman" w:cs="Times New Roman"/>
                <w:color w:val="000000"/>
                <w:sz w:val="18"/>
                <w:szCs w:val="18"/>
              </w:rPr>
              <w:t>日在深圳证券交易所创业板挂牌上市，根据承诺相关内容，梁晨女士所持股份的锁定期为2020年8月2</w:t>
            </w:r>
            <w:r>
              <w:rPr>
                <w:rFonts w:ascii="Times New Roman" w:hAnsi="Times New Roman" w:cs="Times New Roman"/>
                <w:color w:val="000000"/>
                <w:sz w:val="18"/>
                <w:szCs w:val="18"/>
              </w:rPr>
              <w:t>4</w:t>
            </w:r>
            <w:r>
              <w:rPr>
                <w:rFonts w:hint="eastAsia" w:ascii="Times New Roman" w:hAnsi="Times New Roman" w:cs="Times New Roman"/>
                <w:color w:val="000000"/>
                <w:sz w:val="18"/>
                <w:szCs w:val="18"/>
              </w:rPr>
              <w:t>日至2023年8月2</w:t>
            </w:r>
            <w:r>
              <w:rPr>
                <w:rFonts w:ascii="Times New Roman" w:hAnsi="Times New Roman" w:cs="Times New Roman"/>
                <w:color w:val="000000"/>
                <w:sz w:val="18"/>
                <w:szCs w:val="18"/>
              </w:rPr>
              <w:t>3</w:t>
            </w:r>
            <w:r>
              <w:rPr>
                <w:rFonts w:hint="eastAsia" w:ascii="Times New Roman" w:hAnsi="Times New Roman" w:cs="Times New Roman"/>
                <w:color w:val="000000"/>
                <w:sz w:val="18"/>
                <w:szCs w:val="18"/>
              </w:rPr>
              <w:t>日，梁晨女士已严格遵守承诺，该承诺于2023年8月2</w:t>
            </w:r>
            <w:r>
              <w:rPr>
                <w:rFonts w:ascii="Times New Roman" w:hAnsi="Times New Roman" w:cs="Times New Roman"/>
                <w:color w:val="000000"/>
                <w:sz w:val="18"/>
                <w:szCs w:val="18"/>
              </w:rPr>
              <w:t>3</w:t>
            </w:r>
            <w:r>
              <w:rPr>
                <w:rFonts w:hint="eastAsia" w:ascii="Times New Roman" w:hAnsi="Times New Roman" w:cs="Times New Roman"/>
                <w:color w:val="000000"/>
                <w:sz w:val="18"/>
                <w:szCs w:val="18"/>
              </w:rPr>
              <w:t>日履行完毕。</w:t>
            </w:r>
          </w:p>
          <w:p>
            <w:pPr>
              <w:widowControl/>
              <w:jc w:val="both"/>
              <w:rPr>
                <w:rFonts w:ascii="Times New Roman" w:hAnsi="Times New Roman" w:cs="Times New Roman"/>
                <w:color w:val="000000"/>
                <w:sz w:val="18"/>
                <w:szCs w:val="18"/>
              </w:rPr>
            </w:pPr>
            <w:r>
              <w:rPr>
                <w:rFonts w:hint="eastAsia" w:ascii="Times New Roman" w:hAnsi="Times New Roman" w:cs="Times New Roman"/>
                <w:color w:val="000000"/>
                <w:sz w:val="18"/>
                <w:szCs w:val="18"/>
              </w:rPr>
              <w:t>公司上市后六个月内公司股票未出现连续20个交易日的收盘价低于首次公开发行A股股票的发行价，不触及梁晨女士持有公司股票的锁定期限自动延长6个月的承诺；上市后6个月末收盘价不低于首次公开发行A股股票的发行价，不触及梁晨女士持有公司股票的锁定期限自动延长6个月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54" w:hRule="atLeast"/>
          <w:jc w:val="center"/>
        </w:trPr>
        <w:tc>
          <w:tcPr>
            <w:tcW w:w="496" w:type="pct"/>
            <w:shd w:val="clear" w:color="auto" w:fill="auto"/>
            <w:noWrap/>
            <w:tcMar>
              <w:top w:w="12" w:type="dxa"/>
              <w:left w:w="12" w:type="dxa"/>
              <w:right w:w="12"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梁晨</w:t>
            </w:r>
          </w:p>
        </w:tc>
        <w:tc>
          <w:tcPr>
            <w:tcW w:w="498" w:type="pct"/>
            <w:shd w:val="clear" w:color="auto" w:fill="auto"/>
            <w:noWrap/>
            <w:tcMar>
              <w:top w:w="12" w:type="dxa"/>
              <w:left w:w="12" w:type="dxa"/>
              <w:right w:w="12" w:type="dxa"/>
            </w:tcMar>
            <w:vAlign w:val="center"/>
          </w:tcPr>
          <w:p>
            <w:pPr>
              <w:jc w:val="center"/>
              <w:rPr>
                <w:color w:val="000000"/>
                <w:sz w:val="18"/>
                <w:szCs w:val="18"/>
              </w:rPr>
            </w:pPr>
            <w:r>
              <w:rPr>
                <w:rFonts w:hint="eastAsia"/>
                <w:color w:val="000000"/>
                <w:sz w:val="18"/>
                <w:szCs w:val="18"/>
              </w:rPr>
              <w:t>股份限售</w:t>
            </w:r>
          </w:p>
        </w:tc>
        <w:tc>
          <w:tcPr>
            <w:tcW w:w="2848" w:type="pct"/>
            <w:shd w:val="clear" w:color="auto" w:fill="auto"/>
            <w:noWrap/>
            <w:tcMar>
              <w:top w:w="12" w:type="dxa"/>
              <w:left w:w="12" w:type="dxa"/>
              <w:right w:w="12" w:type="dxa"/>
            </w:tcMar>
            <w:vAlign w:val="center"/>
          </w:tcPr>
          <w:p>
            <w:pPr>
              <w:jc w:val="both"/>
              <w:rPr>
                <w:rFonts w:ascii="Times New Roman" w:hAnsi="Times New Roman" w:cs="Times New Roman"/>
                <w:color w:val="000000"/>
                <w:sz w:val="18"/>
                <w:szCs w:val="18"/>
              </w:rPr>
            </w:pPr>
            <w:r>
              <w:rPr>
                <w:rFonts w:hint="eastAsia" w:ascii="Times New Roman" w:hAnsi="Times New Roman" w:cs="Times New Roman"/>
                <w:color w:val="000000"/>
                <w:sz w:val="18"/>
                <w:szCs w:val="18"/>
              </w:rPr>
              <w:t>本人所认购的2022年度向特定对象发行股份自本次发行结束之日起三十六个月内不得转让。本次发行结束后，由于公司送红股、资本公积金转增股本等原因增加的公司股份，亦应遵守上述限售期安排。</w:t>
            </w:r>
          </w:p>
        </w:tc>
        <w:tc>
          <w:tcPr>
            <w:tcW w:w="1158" w:type="pct"/>
            <w:shd w:val="clear" w:color="auto" w:fill="auto"/>
            <w:noWrap/>
            <w:tcMar>
              <w:top w:w="12" w:type="dxa"/>
              <w:left w:w="12" w:type="dxa"/>
              <w:right w:w="12" w:type="dxa"/>
            </w:tcMar>
            <w:vAlign w:val="center"/>
          </w:tcPr>
          <w:p>
            <w:pPr>
              <w:jc w:val="both"/>
              <w:rPr>
                <w:rFonts w:ascii="Times New Roman" w:hAnsi="Times New Roman" w:cs="Times New Roman"/>
                <w:color w:val="000000"/>
                <w:sz w:val="18"/>
                <w:szCs w:val="18"/>
              </w:rPr>
            </w:pPr>
            <w:r>
              <w:rPr>
                <w:rFonts w:hint="eastAsia" w:ascii="Times New Roman" w:hAnsi="Times New Roman" w:cs="Times New Roman"/>
                <w:color w:val="000000"/>
                <w:sz w:val="18"/>
                <w:szCs w:val="18"/>
              </w:rPr>
              <w:t>股东已严格遵守承诺，本承诺仍在履行期间内，后续将持续履行。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54" w:hRule="atLeast"/>
          <w:jc w:val="center"/>
        </w:trPr>
        <w:tc>
          <w:tcPr>
            <w:tcW w:w="496" w:type="pct"/>
            <w:shd w:val="clear" w:color="auto" w:fill="auto"/>
            <w:noWrap/>
            <w:tcMar>
              <w:top w:w="12" w:type="dxa"/>
              <w:left w:w="12" w:type="dxa"/>
              <w:right w:w="12"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梁晨</w:t>
            </w:r>
          </w:p>
        </w:tc>
        <w:tc>
          <w:tcPr>
            <w:tcW w:w="498" w:type="pct"/>
            <w:shd w:val="clear" w:color="auto" w:fill="auto"/>
            <w:noWrap/>
            <w:tcMar>
              <w:top w:w="12" w:type="dxa"/>
              <w:left w:w="12" w:type="dxa"/>
              <w:right w:w="12" w:type="dxa"/>
            </w:tcMar>
            <w:vAlign w:val="center"/>
          </w:tcPr>
          <w:p>
            <w:pPr>
              <w:jc w:val="center"/>
              <w:rPr>
                <w:color w:val="000000"/>
                <w:sz w:val="18"/>
                <w:szCs w:val="18"/>
              </w:rPr>
            </w:pPr>
            <w:r>
              <w:rPr>
                <w:rFonts w:hint="eastAsia"/>
                <w:color w:val="000000"/>
                <w:sz w:val="18"/>
                <w:szCs w:val="18"/>
              </w:rPr>
              <w:t>稳定股价承诺</w:t>
            </w:r>
          </w:p>
        </w:tc>
        <w:tc>
          <w:tcPr>
            <w:tcW w:w="2848" w:type="pct"/>
            <w:shd w:val="clear" w:color="auto" w:fill="auto"/>
            <w:noWrap/>
            <w:tcMar>
              <w:top w:w="12" w:type="dxa"/>
              <w:left w:w="12" w:type="dxa"/>
              <w:right w:w="12" w:type="dxa"/>
            </w:tcMar>
            <w:vAlign w:val="center"/>
          </w:tcPr>
          <w:p>
            <w:pPr>
              <w:rPr>
                <w:rFonts w:ascii="Times New Roman" w:hAnsi="Times New Roman" w:cs="Times New Roman"/>
                <w:color w:val="000000"/>
                <w:sz w:val="18"/>
                <w:szCs w:val="18"/>
              </w:rPr>
            </w:pPr>
            <w:r>
              <w:rPr>
                <w:rFonts w:hint="eastAsia" w:ascii="Times New Roman" w:hAnsi="Times New Roman" w:cs="Times New Roman"/>
                <w:color w:val="000000"/>
                <w:sz w:val="18"/>
                <w:szCs w:val="18"/>
              </w:rPr>
              <w:t>当触发《关于公司股票上市后三年内稳定公司股价的预案》的启动条件时，公司控股股东、董事、高级管理人员应依照法律、法规、规范性文件和公司章程的规定，积极配合并保证公司按照要求制定并启动稳定股价的实施方案</w:t>
            </w:r>
          </w:p>
        </w:tc>
        <w:tc>
          <w:tcPr>
            <w:tcW w:w="1158" w:type="pct"/>
            <w:shd w:val="clear" w:color="auto" w:fill="auto"/>
            <w:noWrap/>
            <w:tcMar>
              <w:top w:w="12" w:type="dxa"/>
              <w:left w:w="12" w:type="dxa"/>
              <w:right w:w="12" w:type="dxa"/>
            </w:tcMar>
            <w:vAlign w:val="center"/>
          </w:tcPr>
          <w:p>
            <w:pPr>
              <w:rPr>
                <w:rFonts w:ascii="Times New Roman" w:hAnsi="Times New Roman" w:cs="Times New Roman"/>
                <w:color w:val="000000"/>
                <w:sz w:val="18"/>
                <w:szCs w:val="18"/>
              </w:rPr>
            </w:pPr>
            <w:r>
              <w:rPr>
                <w:rFonts w:hint="eastAsia" w:ascii="Times New Roman" w:hAnsi="Times New Roman" w:cs="Times New Roman"/>
                <w:color w:val="000000"/>
                <w:sz w:val="18"/>
                <w:szCs w:val="18"/>
              </w:rPr>
              <w:t>股东已严格遵守承诺，根据承诺和预案相关内容，公司不存在上市后三年未触及启动条件，该承诺于2023年8月2</w:t>
            </w:r>
            <w:r>
              <w:rPr>
                <w:rFonts w:ascii="Times New Roman" w:hAnsi="Times New Roman" w:cs="Times New Roman"/>
                <w:color w:val="000000"/>
                <w:sz w:val="18"/>
                <w:szCs w:val="18"/>
              </w:rPr>
              <w:t>3</w:t>
            </w:r>
            <w:r>
              <w:rPr>
                <w:rFonts w:hint="eastAsia" w:ascii="Times New Roman" w:hAnsi="Times New Roman" w:cs="Times New Roman"/>
                <w:color w:val="000000"/>
                <w:sz w:val="18"/>
                <w:szCs w:val="18"/>
              </w:rPr>
              <w:t>日履行完毕。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54" w:hRule="atLeast"/>
          <w:jc w:val="center"/>
        </w:trPr>
        <w:tc>
          <w:tcPr>
            <w:tcW w:w="496" w:type="pct"/>
            <w:shd w:val="clear" w:color="auto" w:fill="auto"/>
            <w:noWrap/>
            <w:tcMar>
              <w:top w:w="12" w:type="dxa"/>
              <w:left w:w="12" w:type="dxa"/>
              <w:right w:w="12"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梁晨</w:t>
            </w:r>
          </w:p>
        </w:tc>
        <w:tc>
          <w:tcPr>
            <w:tcW w:w="498" w:type="pct"/>
            <w:shd w:val="clear" w:color="auto" w:fill="auto"/>
            <w:noWrap/>
            <w:tcMar>
              <w:top w:w="12" w:type="dxa"/>
              <w:left w:w="12" w:type="dxa"/>
              <w:right w:w="12" w:type="dxa"/>
            </w:tcMar>
            <w:vAlign w:val="center"/>
          </w:tcPr>
          <w:p>
            <w:pPr>
              <w:jc w:val="center"/>
              <w:rPr>
                <w:color w:val="000000"/>
                <w:sz w:val="18"/>
                <w:szCs w:val="18"/>
              </w:rPr>
            </w:pPr>
            <w:r>
              <w:rPr>
                <w:rFonts w:hint="eastAsia"/>
                <w:color w:val="000000"/>
                <w:sz w:val="18"/>
                <w:szCs w:val="18"/>
              </w:rPr>
              <w:t>股份回购承诺</w:t>
            </w:r>
          </w:p>
        </w:tc>
        <w:tc>
          <w:tcPr>
            <w:tcW w:w="2848" w:type="pct"/>
            <w:shd w:val="clear" w:color="auto" w:fill="auto"/>
            <w:noWrap/>
            <w:tcMar>
              <w:top w:w="12" w:type="dxa"/>
              <w:left w:w="12" w:type="dxa"/>
              <w:right w:w="12" w:type="dxa"/>
            </w:tcMar>
            <w:vAlign w:val="center"/>
          </w:tcPr>
          <w:p>
            <w:pPr>
              <w:rPr>
                <w:rFonts w:ascii="Times New Roman" w:hAnsi="Times New Roman" w:cs="Times New Roman"/>
                <w:color w:val="000000"/>
                <w:sz w:val="18"/>
                <w:szCs w:val="18"/>
              </w:rPr>
            </w:pPr>
            <w:r>
              <w:rPr>
                <w:rFonts w:hint="eastAsia" w:ascii="Times New Roman" w:hAnsi="Times New Roman" w:cs="Times New Roman"/>
                <w:color w:val="000000"/>
                <w:sz w:val="18"/>
                <w:szCs w:val="18"/>
              </w:rPr>
              <w:t>1、保证发行人本次发行并上市不存在任何欺诈发行的情形。</w:t>
            </w:r>
          </w:p>
          <w:p>
            <w:pPr>
              <w:rPr>
                <w:rFonts w:ascii="Times New Roman" w:hAnsi="Times New Roman" w:cs="Times New Roman"/>
                <w:color w:val="000000"/>
                <w:sz w:val="18"/>
                <w:szCs w:val="18"/>
              </w:rPr>
            </w:pPr>
            <w:r>
              <w:rPr>
                <w:rFonts w:hint="eastAsia" w:ascii="Times New Roman" w:hAnsi="Times New Roman" w:cs="Times New Roman"/>
                <w:color w:val="000000"/>
                <w:sz w:val="18"/>
                <w:szCs w:val="18"/>
              </w:rPr>
              <w:t>2、如发行人不符合首次公开发行股票并在创业板上市的条件，以欺骗手段骗取发行注册并已经发行上市的，本人将促使发行人在中国证券监督管理委员会、深圳证券交易所或司法机关等有权部门确认后五个工作日内启动股份购回程序，本人将按照购回方案买回江苏海晨本次公开发行的全部新股。</w:t>
            </w:r>
          </w:p>
        </w:tc>
        <w:tc>
          <w:tcPr>
            <w:tcW w:w="1158" w:type="pct"/>
            <w:shd w:val="clear" w:color="auto" w:fill="auto"/>
            <w:noWrap/>
            <w:tcMar>
              <w:top w:w="12" w:type="dxa"/>
              <w:left w:w="12" w:type="dxa"/>
              <w:right w:w="12" w:type="dxa"/>
            </w:tcMar>
            <w:vAlign w:val="center"/>
          </w:tcPr>
          <w:p>
            <w:pPr>
              <w:rPr>
                <w:rFonts w:ascii="Times New Roman" w:hAnsi="Times New Roman" w:cs="Times New Roman"/>
                <w:color w:val="000000"/>
                <w:sz w:val="18"/>
                <w:szCs w:val="18"/>
              </w:rPr>
            </w:pPr>
            <w:r>
              <w:rPr>
                <w:rFonts w:hint="eastAsia" w:ascii="Times New Roman" w:hAnsi="Times New Roman" w:cs="Times New Roman"/>
                <w:color w:val="000000"/>
                <w:sz w:val="18"/>
                <w:szCs w:val="18"/>
              </w:rPr>
              <w:t>股东已严格遵守承诺，本承诺为长期承诺，后续将持续履行。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54" w:hRule="atLeast"/>
          <w:jc w:val="center"/>
        </w:trPr>
        <w:tc>
          <w:tcPr>
            <w:tcW w:w="496" w:type="pct"/>
            <w:shd w:val="clear" w:color="auto" w:fill="auto"/>
            <w:noWrap/>
            <w:tcMar>
              <w:top w:w="12" w:type="dxa"/>
              <w:left w:w="12" w:type="dxa"/>
              <w:right w:w="12"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梁晨</w:t>
            </w:r>
          </w:p>
        </w:tc>
        <w:tc>
          <w:tcPr>
            <w:tcW w:w="498" w:type="pct"/>
            <w:shd w:val="clear" w:color="auto" w:fill="auto"/>
            <w:noWrap/>
            <w:tcMar>
              <w:top w:w="12" w:type="dxa"/>
              <w:left w:w="12" w:type="dxa"/>
              <w:right w:w="12" w:type="dxa"/>
            </w:tcMar>
            <w:vAlign w:val="center"/>
          </w:tcPr>
          <w:p>
            <w:pPr>
              <w:jc w:val="center"/>
              <w:rPr>
                <w:color w:val="000000"/>
                <w:sz w:val="18"/>
                <w:szCs w:val="18"/>
              </w:rPr>
            </w:pPr>
            <w:r>
              <w:rPr>
                <w:rFonts w:hint="eastAsia"/>
                <w:color w:val="000000"/>
                <w:sz w:val="18"/>
                <w:szCs w:val="18"/>
              </w:rPr>
              <w:t>避免同业竞争承诺</w:t>
            </w:r>
          </w:p>
        </w:tc>
        <w:tc>
          <w:tcPr>
            <w:tcW w:w="2848" w:type="pct"/>
            <w:shd w:val="clear" w:color="auto" w:fill="auto"/>
            <w:noWrap/>
            <w:tcMar>
              <w:top w:w="12" w:type="dxa"/>
              <w:left w:w="12" w:type="dxa"/>
              <w:right w:w="12" w:type="dxa"/>
            </w:tcMar>
            <w:vAlign w:val="center"/>
          </w:tcPr>
          <w:p>
            <w:pPr>
              <w:rPr>
                <w:rFonts w:ascii="Times New Roman" w:hAnsi="Times New Roman" w:cs="Times New Roman"/>
                <w:color w:val="000000"/>
                <w:sz w:val="18"/>
                <w:szCs w:val="18"/>
              </w:rPr>
            </w:pPr>
            <w:r>
              <w:rPr>
                <w:rFonts w:hint="eastAsia" w:ascii="Times New Roman" w:hAnsi="Times New Roman" w:cs="Times New Roman"/>
                <w:color w:val="000000"/>
                <w:sz w:val="18"/>
                <w:szCs w:val="18"/>
              </w:rPr>
              <w:t>1、除发行人及其控股子公司（以下合称“发行人”）外，本人及本人控制的其他公司、合作或联营企业和/或下属企业目前没有通过任何形式直接或间接从事（包括但不限于自营、与他人共同经营或为他人经营）与发行人的主营业务及其他业务相同、相似的业务（下称“竞争业务”）；本人与发行人不存在同业竞争。</w:t>
            </w:r>
          </w:p>
          <w:p>
            <w:pPr>
              <w:rPr>
                <w:rFonts w:ascii="Times New Roman" w:hAnsi="Times New Roman" w:cs="Times New Roman"/>
                <w:color w:val="000000"/>
                <w:sz w:val="18"/>
                <w:szCs w:val="18"/>
              </w:rPr>
            </w:pPr>
            <w:r>
              <w:rPr>
                <w:rFonts w:hint="eastAsia" w:ascii="Times New Roman" w:hAnsi="Times New Roman" w:cs="Times New Roman"/>
                <w:color w:val="000000"/>
                <w:sz w:val="18"/>
                <w:szCs w:val="18"/>
              </w:rPr>
              <w:t>2、除发行人以及本人向发行人书面披露的企业外，本人目前未直接或间接控制任何其他企业，亦未对其他任何企业施加任何重大影响。</w:t>
            </w:r>
          </w:p>
          <w:p>
            <w:pPr>
              <w:rPr>
                <w:rFonts w:ascii="Times New Roman" w:hAnsi="Times New Roman" w:cs="Times New Roman"/>
                <w:color w:val="000000"/>
                <w:sz w:val="18"/>
                <w:szCs w:val="18"/>
              </w:rPr>
            </w:pPr>
            <w:r>
              <w:rPr>
                <w:rFonts w:hint="eastAsia" w:ascii="Times New Roman" w:hAnsi="Times New Roman" w:cs="Times New Roman"/>
                <w:color w:val="000000"/>
                <w:sz w:val="18"/>
                <w:szCs w:val="18"/>
              </w:rPr>
              <w:t>3、本人及本人直接或间接控制的除发行人外的其他公司、合作或联营企业和/或下属企业将不会采取以任何方式（包括但不限于参股、控股、联营、合营、合作）直接或间接从事竞争业务或与发行人业务可能构成实质竞争的业务。</w:t>
            </w:r>
          </w:p>
          <w:p>
            <w:pPr>
              <w:rPr>
                <w:rFonts w:ascii="Times New Roman" w:hAnsi="Times New Roman" w:cs="Times New Roman"/>
                <w:color w:val="000000"/>
                <w:sz w:val="18"/>
                <w:szCs w:val="18"/>
              </w:rPr>
            </w:pPr>
            <w:r>
              <w:rPr>
                <w:rFonts w:hint="eastAsia" w:ascii="Times New Roman" w:hAnsi="Times New Roman" w:cs="Times New Roman"/>
                <w:color w:val="000000"/>
                <w:sz w:val="18"/>
                <w:szCs w:val="18"/>
              </w:rPr>
              <w:t>4、若因任何原因出现本人或本人控制的除发行人以外的其他企业将来直接或间接从事竞争业务或与发行人业务可能构成实质竞争的业务的情形，则本人将在发行人提出异议后及时转让或终止上述业务或促使本人控制的其他企业及时转让或终止上述业务；如发行人进一步要求收购上述竞争业务，本人将在同等条件下给予发行人优先受让权，并尽最大努力促使交易条件平等合理、交易价格公允、透明。</w:t>
            </w:r>
          </w:p>
          <w:p>
            <w:pPr>
              <w:rPr>
                <w:rFonts w:ascii="Times New Roman" w:hAnsi="Times New Roman" w:cs="Times New Roman"/>
                <w:color w:val="000000"/>
                <w:sz w:val="18"/>
                <w:szCs w:val="18"/>
              </w:rPr>
            </w:pPr>
            <w:r>
              <w:rPr>
                <w:rFonts w:hint="eastAsia" w:ascii="Times New Roman" w:hAnsi="Times New Roman" w:cs="Times New Roman"/>
                <w:color w:val="000000"/>
                <w:sz w:val="18"/>
                <w:szCs w:val="18"/>
              </w:rPr>
              <w:t>5、若发生本人或本人控制的除发行人以外的其他企业将来面临或可能取得任何与竞争业务有关的投资机会或其他商业机会，在同等条件下赋予发行人该等投资机会或商业机会之优先选择权。</w:t>
            </w:r>
          </w:p>
          <w:p>
            <w:pPr>
              <w:rPr>
                <w:rFonts w:ascii="Times New Roman" w:hAnsi="Times New Roman" w:cs="Times New Roman"/>
                <w:color w:val="000000"/>
                <w:sz w:val="18"/>
                <w:szCs w:val="18"/>
              </w:rPr>
            </w:pPr>
            <w:r>
              <w:rPr>
                <w:rFonts w:hint="eastAsia" w:ascii="Times New Roman" w:hAnsi="Times New Roman" w:cs="Times New Roman"/>
                <w:color w:val="000000"/>
                <w:sz w:val="18"/>
                <w:szCs w:val="18"/>
              </w:rPr>
              <w:t>6、本人将促使本人及本人配偶的直系亲属（即父母及子女）及本人的其他近亲属（兄弟姐妹、祖父母、外祖父母、孙子女、外孙子女）履行上述避免同业竞争承诺中与其相同的义务。</w:t>
            </w:r>
          </w:p>
          <w:p>
            <w:pPr>
              <w:rPr>
                <w:rFonts w:ascii="Times New Roman" w:hAnsi="Times New Roman" w:cs="Times New Roman"/>
                <w:color w:val="000000"/>
                <w:sz w:val="18"/>
                <w:szCs w:val="18"/>
              </w:rPr>
            </w:pPr>
            <w:r>
              <w:rPr>
                <w:rFonts w:hint="eastAsia" w:ascii="Times New Roman" w:hAnsi="Times New Roman" w:cs="Times New Roman"/>
                <w:color w:val="000000"/>
                <w:sz w:val="18"/>
                <w:szCs w:val="18"/>
              </w:rPr>
              <w:t>7、如本人违反上述承诺，发行人及发行人其他股东有权根据本承诺函依法申请强制本人履行上述承诺，本人愿意就因违反上述承诺而给发行人及发行人其他股东造成的全部经济损失承担赔偿责任；同时，本人因违反上述承诺所取得的利益归发行人所有。</w:t>
            </w:r>
          </w:p>
          <w:p>
            <w:pPr>
              <w:rPr>
                <w:rFonts w:ascii="Times New Roman" w:hAnsi="Times New Roman" w:cs="Times New Roman"/>
                <w:color w:val="000000"/>
                <w:sz w:val="18"/>
                <w:szCs w:val="18"/>
              </w:rPr>
            </w:pPr>
            <w:r>
              <w:rPr>
                <w:rFonts w:hint="eastAsia" w:ascii="Times New Roman" w:hAnsi="Times New Roman" w:cs="Times New Roman"/>
                <w:color w:val="000000"/>
                <w:sz w:val="18"/>
                <w:szCs w:val="18"/>
              </w:rPr>
              <w:t>8、自本承诺函出具日起，本承诺函项下之承诺为不可撤销且持续有效，本承诺函有效期自签署之日至下列日期中的较早日期终止：（1）本人不再直接或间接持有发行人5%以上股份之日；或（2）发行人终止在深圳证券交易所上市之日。</w:t>
            </w:r>
          </w:p>
        </w:tc>
        <w:tc>
          <w:tcPr>
            <w:tcW w:w="1158" w:type="pct"/>
            <w:shd w:val="clear" w:color="auto" w:fill="auto"/>
            <w:noWrap/>
            <w:tcMar>
              <w:top w:w="12" w:type="dxa"/>
              <w:left w:w="12" w:type="dxa"/>
              <w:right w:w="12" w:type="dxa"/>
            </w:tcMar>
            <w:vAlign w:val="center"/>
          </w:tcPr>
          <w:p>
            <w:pPr>
              <w:rPr>
                <w:rFonts w:ascii="Times New Roman" w:hAnsi="Times New Roman" w:cs="Times New Roman"/>
                <w:color w:val="000000"/>
                <w:sz w:val="18"/>
                <w:szCs w:val="18"/>
              </w:rPr>
            </w:pPr>
            <w:r>
              <w:rPr>
                <w:rFonts w:hint="eastAsia" w:ascii="Times New Roman" w:hAnsi="Times New Roman" w:cs="Times New Roman"/>
                <w:color w:val="000000"/>
                <w:sz w:val="18"/>
                <w:szCs w:val="18"/>
              </w:rPr>
              <w:t>股东已严格遵守承诺，本承诺为长期承诺，后续将持续履行。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54" w:hRule="atLeast"/>
          <w:jc w:val="center"/>
        </w:trPr>
        <w:tc>
          <w:tcPr>
            <w:tcW w:w="496" w:type="pct"/>
            <w:shd w:val="clear" w:color="auto" w:fill="auto"/>
            <w:noWrap/>
            <w:tcMar>
              <w:top w:w="12" w:type="dxa"/>
              <w:left w:w="12" w:type="dxa"/>
              <w:right w:w="12"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梁晨</w:t>
            </w:r>
          </w:p>
        </w:tc>
        <w:tc>
          <w:tcPr>
            <w:tcW w:w="498" w:type="pct"/>
            <w:shd w:val="clear" w:color="auto" w:fill="auto"/>
            <w:noWrap/>
            <w:tcMar>
              <w:top w:w="12" w:type="dxa"/>
              <w:left w:w="12" w:type="dxa"/>
              <w:right w:w="12" w:type="dxa"/>
            </w:tcMar>
            <w:vAlign w:val="center"/>
          </w:tcPr>
          <w:p>
            <w:pPr>
              <w:jc w:val="center"/>
              <w:rPr>
                <w:color w:val="000000"/>
                <w:sz w:val="18"/>
                <w:szCs w:val="18"/>
              </w:rPr>
            </w:pPr>
            <w:r>
              <w:rPr>
                <w:rFonts w:hint="eastAsia"/>
                <w:color w:val="000000"/>
                <w:sz w:val="18"/>
                <w:szCs w:val="18"/>
              </w:rPr>
              <w:t>避免资金占用承诺</w:t>
            </w:r>
          </w:p>
        </w:tc>
        <w:tc>
          <w:tcPr>
            <w:tcW w:w="2848" w:type="pct"/>
            <w:shd w:val="clear" w:color="auto" w:fill="auto"/>
            <w:noWrap/>
            <w:tcMar>
              <w:top w:w="12" w:type="dxa"/>
              <w:left w:w="12" w:type="dxa"/>
              <w:right w:w="12" w:type="dxa"/>
            </w:tcMar>
            <w:vAlign w:val="center"/>
          </w:tcPr>
          <w:p>
            <w:pPr>
              <w:rPr>
                <w:rFonts w:ascii="Times New Roman" w:hAnsi="Times New Roman" w:cs="Times New Roman"/>
                <w:color w:val="000000"/>
                <w:sz w:val="18"/>
                <w:szCs w:val="18"/>
              </w:rPr>
            </w:pPr>
            <w:r>
              <w:rPr>
                <w:rFonts w:hint="eastAsia" w:ascii="Times New Roman" w:hAnsi="Times New Roman" w:cs="Times New Roman"/>
                <w:color w:val="000000"/>
                <w:sz w:val="18"/>
                <w:szCs w:val="18"/>
              </w:rPr>
              <w:t>1、本人及本人实际控制的企业（除发行人及其子公司外），今后不会以任何理由、任何形式占用海晨物流及其子公司资金。</w:t>
            </w:r>
          </w:p>
          <w:p>
            <w:pPr>
              <w:rPr>
                <w:rFonts w:ascii="Times New Roman" w:hAnsi="Times New Roman" w:cs="Times New Roman"/>
                <w:color w:val="000000"/>
                <w:sz w:val="18"/>
                <w:szCs w:val="18"/>
              </w:rPr>
            </w:pPr>
            <w:r>
              <w:rPr>
                <w:rFonts w:hint="eastAsia" w:ascii="Times New Roman" w:hAnsi="Times New Roman" w:cs="Times New Roman"/>
                <w:color w:val="000000"/>
                <w:sz w:val="18"/>
                <w:szCs w:val="18"/>
              </w:rPr>
              <w:t>2、本人严格遵守《公司法》及中国证监会关于上市公司治理的有关规定，维护发行人的独立性，绝不损害发行人及其他中小股东利益。</w:t>
            </w:r>
          </w:p>
          <w:p>
            <w:pPr>
              <w:rPr>
                <w:rFonts w:ascii="Times New Roman" w:hAnsi="Times New Roman" w:cs="Times New Roman"/>
                <w:color w:val="000000"/>
                <w:sz w:val="18"/>
                <w:szCs w:val="18"/>
              </w:rPr>
            </w:pPr>
            <w:r>
              <w:rPr>
                <w:rFonts w:hint="eastAsia" w:ascii="Times New Roman" w:hAnsi="Times New Roman" w:cs="Times New Roman"/>
                <w:color w:val="000000"/>
                <w:sz w:val="18"/>
                <w:szCs w:val="18"/>
              </w:rPr>
              <w:t>3、本承诺具有法律效力，如有违反，本人除按照有关法律规定承担相应的法律责任外，还将向发行人承担民事赔偿责任。</w:t>
            </w:r>
          </w:p>
        </w:tc>
        <w:tc>
          <w:tcPr>
            <w:tcW w:w="1158" w:type="pct"/>
            <w:shd w:val="clear" w:color="auto" w:fill="auto"/>
            <w:noWrap/>
            <w:tcMar>
              <w:top w:w="12" w:type="dxa"/>
              <w:left w:w="12" w:type="dxa"/>
              <w:right w:w="12" w:type="dxa"/>
            </w:tcMar>
            <w:vAlign w:val="center"/>
          </w:tcPr>
          <w:p>
            <w:pPr>
              <w:rPr>
                <w:rFonts w:ascii="Times New Roman" w:hAnsi="Times New Roman" w:cs="Times New Roman"/>
                <w:color w:val="000000"/>
                <w:sz w:val="18"/>
                <w:szCs w:val="18"/>
              </w:rPr>
            </w:pPr>
            <w:r>
              <w:rPr>
                <w:rFonts w:hint="eastAsia" w:ascii="Times New Roman" w:hAnsi="Times New Roman" w:cs="Times New Roman"/>
                <w:color w:val="000000"/>
                <w:sz w:val="18"/>
                <w:szCs w:val="18"/>
              </w:rPr>
              <w:t>股东已严格遵守承诺，本承诺为长期承诺，后续将持续履行。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54" w:hRule="atLeast"/>
          <w:jc w:val="center"/>
        </w:trPr>
        <w:tc>
          <w:tcPr>
            <w:tcW w:w="496" w:type="pct"/>
            <w:vMerge w:val="restart"/>
            <w:shd w:val="clear" w:color="auto" w:fill="auto"/>
            <w:noWrap/>
            <w:tcMar>
              <w:top w:w="12" w:type="dxa"/>
              <w:left w:w="12" w:type="dxa"/>
              <w:right w:w="12"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梁晨</w:t>
            </w:r>
          </w:p>
        </w:tc>
        <w:tc>
          <w:tcPr>
            <w:tcW w:w="498" w:type="pct"/>
            <w:vMerge w:val="restart"/>
            <w:shd w:val="clear" w:color="auto" w:fill="auto"/>
            <w:noWrap/>
            <w:tcMar>
              <w:top w:w="12" w:type="dxa"/>
              <w:left w:w="12" w:type="dxa"/>
              <w:right w:w="12" w:type="dxa"/>
            </w:tcMar>
            <w:vAlign w:val="center"/>
          </w:tcPr>
          <w:p>
            <w:pPr>
              <w:jc w:val="center"/>
              <w:rPr>
                <w:color w:val="000000"/>
                <w:sz w:val="18"/>
                <w:szCs w:val="18"/>
              </w:rPr>
            </w:pPr>
            <w:r>
              <w:rPr>
                <w:rFonts w:hint="eastAsia"/>
                <w:color w:val="000000"/>
                <w:sz w:val="18"/>
                <w:szCs w:val="18"/>
              </w:rPr>
              <w:t>其他承诺</w:t>
            </w:r>
          </w:p>
        </w:tc>
        <w:tc>
          <w:tcPr>
            <w:tcW w:w="2848" w:type="pct"/>
            <w:shd w:val="clear" w:color="auto" w:fill="auto"/>
            <w:noWrap/>
            <w:tcMar>
              <w:top w:w="12" w:type="dxa"/>
              <w:left w:w="12" w:type="dxa"/>
              <w:right w:w="12" w:type="dxa"/>
            </w:tcMar>
            <w:vAlign w:val="center"/>
          </w:tcPr>
          <w:p>
            <w:pPr>
              <w:rPr>
                <w:rFonts w:ascii="Times New Roman" w:hAnsi="Times New Roman" w:cs="Times New Roman"/>
                <w:color w:val="000000"/>
                <w:sz w:val="18"/>
                <w:szCs w:val="18"/>
              </w:rPr>
            </w:pPr>
            <w:r>
              <w:rPr>
                <w:rFonts w:hint="eastAsia" w:ascii="Times New Roman" w:hAnsi="Times New Roman" w:cs="Times New Roman"/>
                <w:color w:val="000000"/>
                <w:sz w:val="18"/>
                <w:szCs w:val="18"/>
              </w:rPr>
              <w:t>对公司及其股东承诺不越权干预公司经营管理活动，不侵占公司利益</w:t>
            </w:r>
          </w:p>
        </w:tc>
        <w:tc>
          <w:tcPr>
            <w:tcW w:w="1158" w:type="pct"/>
            <w:vMerge w:val="restart"/>
            <w:shd w:val="clear" w:color="auto" w:fill="auto"/>
            <w:noWrap/>
            <w:tcMar>
              <w:top w:w="12" w:type="dxa"/>
              <w:left w:w="12" w:type="dxa"/>
              <w:right w:w="12" w:type="dxa"/>
            </w:tcMar>
            <w:vAlign w:val="center"/>
          </w:tcPr>
          <w:p>
            <w:pPr>
              <w:rPr>
                <w:rFonts w:ascii="Times New Roman" w:hAnsi="Times New Roman" w:cs="Times New Roman"/>
                <w:color w:val="000000"/>
                <w:sz w:val="18"/>
                <w:szCs w:val="18"/>
              </w:rPr>
            </w:pPr>
            <w:r>
              <w:rPr>
                <w:rFonts w:hint="eastAsia" w:ascii="Times New Roman" w:hAnsi="Times New Roman" w:cs="Times New Roman"/>
                <w:color w:val="000000"/>
                <w:sz w:val="18"/>
                <w:szCs w:val="18"/>
              </w:rPr>
              <w:t>股东已严格遵守承诺，本承诺为长期承诺，后续将持续履行。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54" w:hRule="atLeast"/>
          <w:jc w:val="center"/>
        </w:trPr>
        <w:tc>
          <w:tcPr>
            <w:tcW w:w="496" w:type="pct"/>
            <w:vMerge w:val="continue"/>
            <w:shd w:val="clear" w:color="auto" w:fill="auto"/>
            <w:noWrap/>
            <w:tcMar>
              <w:top w:w="12" w:type="dxa"/>
              <w:left w:w="12" w:type="dxa"/>
              <w:right w:w="12" w:type="dxa"/>
            </w:tcMar>
            <w:vAlign w:val="center"/>
          </w:tcPr>
          <w:p>
            <w:pPr>
              <w:jc w:val="center"/>
              <w:textAlignment w:val="center"/>
              <w:rPr>
                <w:rFonts w:ascii="宋体" w:hAnsi="宋体" w:cs="宋体"/>
                <w:color w:val="000000"/>
                <w:kern w:val="0"/>
                <w:sz w:val="18"/>
                <w:szCs w:val="18"/>
                <w:lang w:bidi="ar"/>
              </w:rPr>
            </w:pPr>
          </w:p>
        </w:tc>
        <w:tc>
          <w:tcPr>
            <w:tcW w:w="498" w:type="pct"/>
            <w:vMerge w:val="continue"/>
            <w:shd w:val="clear" w:color="auto" w:fill="auto"/>
            <w:noWrap/>
            <w:tcMar>
              <w:top w:w="12" w:type="dxa"/>
              <w:left w:w="12" w:type="dxa"/>
              <w:right w:w="12" w:type="dxa"/>
            </w:tcMar>
            <w:vAlign w:val="center"/>
          </w:tcPr>
          <w:p>
            <w:pPr>
              <w:jc w:val="center"/>
              <w:rPr>
                <w:color w:val="000000"/>
                <w:sz w:val="18"/>
                <w:szCs w:val="18"/>
              </w:rPr>
            </w:pPr>
          </w:p>
        </w:tc>
        <w:tc>
          <w:tcPr>
            <w:tcW w:w="2848" w:type="pct"/>
            <w:shd w:val="clear" w:color="auto" w:fill="auto"/>
            <w:noWrap/>
            <w:tcMar>
              <w:top w:w="12" w:type="dxa"/>
              <w:left w:w="12" w:type="dxa"/>
              <w:right w:w="12" w:type="dxa"/>
            </w:tcMar>
            <w:vAlign w:val="center"/>
          </w:tcPr>
          <w:p>
            <w:pPr>
              <w:rPr>
                <w:rFonts w:ascii="Times New Roman" w:hAnsi="Times New Roman" w:cs="Times New Roman"/>
                <w:color w:val="000000"/>
                <w:sz w:val="18"/>
                <w:szCs w:val="18"/>
              </w:rPr>
            </w:pPr>
            <w:r>
              <w:rPr>
                <w:rFonts w:hint="eastAsia" w:ascii="Times New Roman" w:hAnsi="Times New Roman" w:cs="Times New Roman"/>
                <w:color w:val="000000"/>
                <w:sz w:val="18"/>
                <w:szCs w:val="18"/>
              </w:rPr>
              <w:t>1、承诺不无偿或以不公平条件向其他单位或者个人输送利益，也不采用其他方式损害公司利益。</w:t>
            </w:r>
          </w:p>
          <w:p>
            <w:pPr>
              <w:rPr>
                <w:rFonts w:ascii="Times New Roman" w:hAnsi="Times New Roman" w:cs="Times New Roman"/>
                <w:color w:val="000000"/>
                <w:sz w:val="18"/>
                <w:szCs w:val="18"/>
              </w:rPr>
            </w:pPr>
            <w:r>
              <w:rPr>
                <w:rFonts w:hint="eastAsia" w:ascii="Times New Roman" w:hAnsi="Times New Roman" w:cs="Times New Roman"/>
                <w:color w:val="000000"/>
                <w:sz w:val="18"/>
                <w:szCs w:val="18"/>
              </w:rPr>
              <w:t>2、承诺将严格自律并积极促使公司采取实际行动，对董事和高级管理人员的职务消费行为进行约束。</w:t>
            </w:r>
          </w:p>
          <w:p>
            <w:pPr>
              <w:rPr>
                <w:rFonts w:ascii="Times New Roman" w:hAnsi="Times New Roman" w:cs="Times New Roman"/>
                <w:color w:val="000000"/>
                <w:sz w:val="18"/>
                <w:szCs w:val="18"/>
              </w:rPr>
            </w:pPr>
            <w:r>
              <w:rPr>
                <w:rFonts w:hint="eastAsia" w:ascii="Times New Roman" w:hAnsi="Times New Roman" w:cs="Times New Roman"/>
                <w:color w:val="000000"/>
                <w:sz w:val="18"/>
                <w:szCs w:val="18"/>
              </w:rPr>
              <w:t>3、承诺不动用公司资产从事与其履行职责无关的投资、消费活动。</w:t>
            </w:r>
          </w:p>
          <w:p>
            <w:pPr>
              <w:rPr>
                <w:rFonts w:ascii="Times New Roman" w:hAnsi="Times New Roman" w:cs="Times New Roman"/>
                <w:color w:val="000000"/>
                <w:sz w:val="18"/>
                <w:szCs w:val="18"/>
              </w:rPr>
            </w:pPr>
            <w:r>
              <w:rPr>
                <w:rFonts w:hint="eastAsia" w:ascii="Times New Roman" w:hAnsi="Times New Roman" w:cs="Times New Roman"/>
                <w:color w:val="000000"/>
                <w:sz w:val="18"/>
                <w:szCs w:val="18"/>
              </w:rPr>
              <w:t>4、在自身职权范围内积极推动公司薪酬制度的完善使之符合摊薄即期填补回报措施的要求，承诺支持公司董事会或薪酬与考核委员会制定的薪酬制度与公司填补回报措施的执行情况相挂钩。</w:t>
            </w:r>
          </w:p>
          <w:p>
            <w:pPr>
              <w:rPr>
                <w:rFonts w:ascii="Times New Roman" w:hAnsi="Times New Roman" w:cs="Times New Roman"/>
                <w:color w:val="000000"/>
                <w:sz w:val="18"/>
                <w:szCs w:val="18"/>
              </w:rPr>
            </w:pPr>
            <w:r>
              <w:rPr>
                <w:rFonts w:hint="eastAsia" w:ascii="Times New Roman" w:hAnsi="Times New Roman" w:cs="Times New Roman"/>
                <w:color w:val="000000"/>
                <w:sz w:val="18"/>
                <w:szCs w:val="18"/>
              </w:rPr>
              <w:t>5、当参与公司制订及推出股权激励计划的相关决策时，在自身职权范围内应该使股权激励的行权条件与公司填补回报措施的执行情况相挂钩。</w:t>
            </w:r>
          </w:p>
        </w:tc>
        <w:tc>
          <w:tcPr>
            <w:tcW w:w="1158" w:type="pct"/>
            <w:vMerge w:val="continue"/>
            <w:shd w:val="clear" w:color="auto" w:fill="auto"/>
            <w:noWrap/>
            <w:tcMar>
              <w:top w:w="12" w:type="dxa"/>
              <w:left w:w="12" w:type="dxa"/>
              <w:right w:w="12" w:type="dxa"/>
            </w:tcMar>
            <w:vAlign w:val="center"/>
          </w:tcPr>
          <w:p>
            <w:pPr>
              <w:rPr>
                <w:rFonts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54" w:hRule="atLeast"/>
          <w:jc w:val="center"/>
        </w:trPr>
        <w:tc>
          <w:tcPr>
            <w:tcW w:w="496" w:type="pct"/>
            <w:vMerge w:val="continue"/>
            <w:shd w:val="clear" w:color="auto" w:fill="auto"/>
            <w:noWrap/>
            <w:tcMar>
              <w:top w:w="12" w:type="dxa"/>
              <w:left w:w="12" w:type="dxa"/>
              <w:right w:w="12" w:type="dxa"/>
            </w:tcMar>
            <w:vAlign w:val="center"/>
          </w:tcPr>
          <w:p>
            <w:pPr>
              <w:jc w:val="center"/>
              <w:textAlignment w:val="center"/>
              <w:rPr>
                <w:rFonts w:ascii="宋体" w:hAnsi="宋体" w:cs="宋体"/>
                <w:color w:val="000000"/>
                <w:kern w:val="0"/>
                <w:sz w:val="18"/>
                <w:szCs w:val="18"/>
                <w:lang w:bidi="ar"/>
              </w:rPr>
            </w:pPr>
          </w:p>
        </w:tc>
        <w:tc>
          <w:tcPr>
            <w:tcW w:w="498" w:type="pct"/>
            <w:vMerge w:val="continue"/>
            <w:shd w:val="clear" w:color="auto" w:fill="auto"/>
            <w:noWrap/>
            <w:tcMar>
              <w:top w:w="12" w:type="dxa"/>
              <w:left w:w="12" w:type="dxa"/>
              <w:right w:w="12" w:type="dxa"/>
            </w:tcMar>
            <w:vAlign w:val="center"/>
          </w:tcPr>
          <w:p>
            <w:pPr>
              <w:jc w:val="center"/>
              <w:rPr>
                <w:color w:val="000000"/>
                <w:sz w:val="18"/>
                <w:szCs w:val="18"/>
              </w:rPr>
            </w:pPr>
          </w:p>
        </w:tc>
        <w:tc>
          <w:tcPr>
            <w:tcW w:w="2848" w:type="pct"/>
            <w:shd w:val="clear" w:color="auto" w:fill="auto"/>
            <w:noWrap/>
            <w:tcMar>
              <w:top w:w="12" w:type="dxa"/>
              <w:left w:w="12" w:type="dxa"/>
              <w:right w:w="12" w:type="dxa"/>
            </w:tcMar>
            <w:vAlign w:val="center"/>
          </w:tcPr>
          <w:p>
            <w:pPr>
              <w:rPr>
                <w:rFonts w:ascii="Times New Roman" w:hAnsi="Times New Roman" w:cs="Times New Roman"/>
                <w:color w:val="000000"/>
                <w:sz w:val="18"/>
                <w:szCs w:val="18"/>
              </w:rPr>
            </w:pPr>
            <w:r>
              <w:rPr>
                <w:rFonts w:hint="eastAsia" w:ascii="Times New Roman" w:hAnsi="Times New Roman" w:cs="Times New Roman"/>
                <w:color w:val="000000"/>
                <w:sz w:val="18"/>
                <w:szCs w:val="18"/>
              </w:rPr>
              <w:t>1、发行人的招股说明书不存在任何虚假记载、误导性陈述或者重大遗漏。</w:t>
            </w:r>
          </w:p>
          <w:p>
            <w:pPr>
              <w:rPr>
                <w:rFonts w:ascii="Times New Roman" w:hAnsi="Times New Roman" w:cs="Times New Roman"/>
                <w:color w:val="000000"/>
                <w:sz w:val="18"/>
                <w:szCs w:val="18"/>
              </w:rPr>
            </w:pPr>
            <w:r>
              <w:rPr>
                <w:rFonts w:hint="eastAsia" w:ascii="Times New Roman" w:hAnsi="Times New Roman" w:cs="Times New Roman"/>
                <w:color w:val="000000"/>
                <w:sz w:val="18"/>
                <w:szCs w:val="18"/>
              </w:rPr>
              <w:t>2、如因发行人招股说明书被证券监督管理部门认定存在虚假记载、误导性陈述或者重大遗漏的情形，对判断公司是否符合法律规定的发行条件构成重大、实质影响的，本人将购回已转让的原限售股份（如有）。本人将根据股东大会决议及有权部门审批通过的方案启动股份购回程序，本人承诺按照市场价格购回，如启动股份购回程序时发行人股票已停牌，则购回价格不低于停牌前一交易日平均交易价格（平均交易价格=当日总成交额/当日成交总量）。</w:t>
            </w:r>
          </w:p>
          <w:p>
            <w:pPr>
              <w:rPr>
                <w:rFonts w:ascii="Times New Roman" w:hAnsi="Times New Roman" w:cs="Times New Roman"/>
                <w:color w:val="000000"/>
                <w:sz w:val="18"/>
                <w:szCs w:val="18"/>
              </w:rPr>
            </w:pPr>
            <w:r>
              <w:rPr>
                <w:rFonts w:hint="eastAsia" w:ascii="Times New Roman" w:hAnsi="Times New Roman" w:cs="Times New Roman"/>
                <w:color w:val="000000"/>
                <w:sz w:val="18"/>
                <w:szCs w:val="18"/>
              </w:rPr>
              <w:t>3、如因发行人招股说明书被相关监管机构认定存在虚假记载、误导性陈述或者重大遗漏，致使投资者在证券交易中遭受损失的，本人将依法赔偿因上述信息披露违法行为给投资者造成的直接经济损失。公司将在证券监督管理部门作出上述认定之日起五个交易日内启动赔偿投资者损失的相关工作。投资者损失依据证券监督管理部门或有权司法机关认定的金额或者公司与投资者协商之金额确定。</w:t>
            </w:r>
          </w:p>
        </w:tc>
        <w:tc>
          <w:tcPr>
            <w:tcW w:w="1158" w:type="pct"/>
            <w:vMerge w:val="continue"/>
            <w:shd w:val="clear" w:color="auto" w:fill="auto"/>
            <w:noWrap/>
            <w:tcMar>
              <w:top w:w="12" w:type="dxa"/>
              <w:left w:w="12" w:type="dxa"/>
              <w:right w:w="12" w:type="dxa"/>
            </w:tcMar>
            <w:vAlign w:val="center"/>
          </w:tcPr>
          <w:p>
            <w:pPr>
              <w:rPr>
                <w:rFonts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54" w:hRule="atLeast"/>
          <w:jc w:val="center"/>
        </w:trPr>
        <w:tc>
          <w:tcPr>
            <w:tcW w:w="496" w:type="pct"/>
            <w:vMerge w:val="continue"/>
            <w:shd w:val="clear" w:color="auto" w:fill="auto"/>
            <w:noWrap/>
            <w:tcMar>
              <w:top w:w="12" w:type="dxa"/>
              <w:left w:w="12" w:type="dxa"/>
              <w:right w:w="12" w:type="dxa"/>
            </w:tcMar>
            <w:vAlign w:val="center"/>
          </w:tcPr>
          <w:p>
            <w:pPr>
              <w:jc w:val="center"/>
              <w:textAlignment w:val="center"/>
              <w:rPr>
                <w:rFonts w:ascii="宋体" w:hAnsi="宋体" w:cs="宋体"/>
                <w:color w:val="000000"/>
                <w:kern w:val="0"/>
                <w:sz w:val="18"/>
                <w:szCs w:val="18"/>
                <w:lang w:bidi="ar"/>
              </w:rPr>
            </w:pPr>
          </w:p>
        </w:tc>
        <w:tc>
          <w:tcPr>
            <w:tcW w:w="498" w:type="pct"/>
            <w:vMerge w:val="continue"/>
            <w:shd w:val="clear" w:color="auto" w:fill="auto"/>
            <w:noWrap/>
            <w:tcMar>
              <w:top w:w="12" w:type="dxa"/>
              <w:left w:w="12" w:type="dxa"/>
              <w:right w:w="12" w:type="dxa"/>
            </w:tcMar>
            <w:vAlign w:val="center"/>
          </w:tcPr>
          <w:p>
            <w:pPr>
              <w:jc w:val="center"/>
              <w:rPr>
                <w:color w:val="000000"/>
                <w:sz w:val="18"/>
                <w:szCs w:val="18"/>
              </w:rPr>
            </w:pPr>
          </w:p>
        </w:tc>
        <w:tc>
          <w:tcPr>
            <w:tcW w:w="2848" w:type="pct"/>
            <w:shd w:val="clear" w:color="auto" w:fill="auto"/>
            <w:noWrap/>
            <w:tcMar>
              <w:top w:w="12" w:type="dxa"/>
              <w:left w:w="12" w:type="dxa"/>
              <w:right w:w="12" w:type="dxa"/>
            </w:tcMar>
            <w:vAlign w:val="center"/>
          </w:tcPr>
          <w:p>
            <w:pPr>
              <w:rPr>
                <w:rFonts w:ascii="Times New Roman" w:hAnsi="Times New Roman" w:cs="Times New Roman"/>
                <w:color w:val="000000"/>
                <w:sz w:val="18"/>
                <w:szCs w:val="18"/>
              </w:rPr>
            </w:pPr>
            <w:r>
              <w:rPr>
                <w:rFonts w:hint="eastAsia" w:ascii="Times New Roman" w:hAnsi="Times New Roman" w:cs="Times New Roman"/>
                <w:color w:val="000000"/>
                <w:sz w:val="18"/>
                <w:szCs w:val="18"/>
              </w:rPr>
              <w:t>如本人在发行人首次公开发行股票并在创业板上市过程中所作出的全部公开承诺事项，非因不可抗力原因未能履行、确已无法履行或无法按期履行的，其将采取如下约束措施：</w:t>
            </w:r>
          </w:p>
          <w:p>
            <w:pPr>
              <w:rPr>
                <w:rFonts w:ascii="Times New Roman" w:hAnsi="Times New Roman" w:cs="Times New Roman"/>
                <w:color w:val="000000"/>
                <w:sz w:val="18"/>
                <w:szCs w:val="18"/>
              </w:rPr>
            </w:pPr>
            <w:r>
              <w:rPr>
                <w:rFonts w:hint="eastAsia" w:ascii="Times New Roman" w:hAnsi="Times New Roman" w:cs="Times New Roman"/>
                <w:color w:val="000000"/>
                <w:sz w:val="18"/>
                <w:szCs w:val="18"/>
              </w:rPr>
              <w:t>（1）如本人未履行相关承诺事项，本人将在公司的股东大会及证券监督管理部门指定报刊上及时披露未履行承诺的具体情况、原因并向公司的股东和社会公众投资者道歉。</w:t>
            </w:r>
          </w:p>
          <w:p>
            <w:pPr>
              <w:rPr>
                <w:rFonts w:ascii="Times New Roman" w:hAnsi="Times New Roman" w:cs="Times New Roman"/>
                <w:color w:val="000000"/>
                <w:sz w:val="18"/>
                <w:szCs w:val="18"/>
              </w:rPr>
            </w:pPr>
            <w:r>
              <w:rPr>
                <w:rFonts w:hint="eastAsia" w:ascii="Times New Roman" w:hAnsi="Times New Roman" w:cs="Times New Roman"/>
                <w:color w:val="000000"/>
                <w:sz w:val="18"/>
                <w:szCs w:val="18"/>
              </w:rPr>
              <w:t>（2）如因本人未履行相关承诺事项，致使公司或者投资者遭受损失的，本人将向公司或者投资者依法承担赔偿责任。</w:t>
            </w:r>
          </w:p>
          <w:p>
            <w:pPr>
              <w:rPr>
                <w:rFonts w:ascii="Times New Roman" w:hAnsi="Times New Roman" w:cs="Times New Roman"/>
                <w:color w:val="000000"/>
                <w:sz w:val="18"/>
                <w:szCs w:val="18"/>
              </w:rPr>
            </w:pPr>
            <w:r>
              <w:rPr>
                <w:rFonts w:hint="eastAsia" w:ascii="Times New Roman" w:hAnsi="Times New Roman" w:cs="Times New Roman"/>
                <w:color w:val="000000"/>
                <w:sz w:val="18"/>
                <w:szCs w:val="18"/>
              </w:rPr>
              <w:t>（3）如本人未能履行相关承诺事项，公司有权在前述事项发生之日起10个交易日内，停止对本人进行现金分红（如有），停发本人应在公司领取的薪酬或津贴，直至本人履行完成相关承诺。同时，本人直接或间接持有的公司股份不得转让，直至本人履行完成相关承诺。</w:t>
            </w:r>
          </w:p>
          <w:p>
            <w:pPr>
              <w:rPr>
                <w:rFonts w:ascii="Times New Roman" w:hAnsi="Times New Roman" w:cs="Times New Roman"/>
                <w:color w:val="000000"/>
                <w:sz w:val="18"/>
                <w:szCs w:val="18"/>
              </w:rPr>
            </w:pPr>
            <w:r>
              <w:rPr>
                <w:rFonts w:hint="eastAsia" w:ascii="Times New Roman" w:hAnsi="Times New Roman" w:cs="Times New Roman"/>
                <w:color w:val="000000"/>
                <w:sz w:val="18"/>
                <w:szCs w:val="18"/>
              </w:rPr>
              <w:t>（4）如本人违反上述承诺或法律强制性规定减持发行人股份的，本人承诺违规减持发行人股票所得（以下简称“违规减持所得”）归发行人所有。如本人未将违规减持所得上缴发行人，则发行人有权将应付本人现金分红中与违规减持所得相等的金额收归发行人所有。</w:t>
            </w:r>
          </w:p>
        </w:tc>
        <w:tc>
          <w:tcPr>
            <w:tcW w:w="1158" w:type="pct"/>
            <w:vMerge w:val="continue"/>
            <w:shd w:val="clear" w:color="auto" w:fill="auto"/>
            <w:noWrap/>
            <w:tcMar>
              <w:top w:w="12" w:type="dxa"/>
              <w:left w:w="12" w:type="dxa"/>
              <w:right w:w="12" w:type="dxa"/>
            </w:tcMar>
            <w:vAlign w:val="center"/>
          </w:tcPr>
          <w:p>
            <w:pPr>
              <w:rPr>
                <w:rFonts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54" w:hRule="atLeast"/>
          <w:jc w:val="center"/>
        </w:trPr>
        <w:tc>
          <w:tcPr>
            <w:tcW w:w="496" w:type="pct"/>
            <w:vMerge w:val="continue"/>
            <w:shd w:val="clear" w:color="auto" w:fill="auto"/>
            <w:noWrap/>
            <w:tcMar>
              <w:top w:w="12" w:type="dxa"/>
              <w:left w:w="12" w:type="dxa"/>
              <w:right w:w="12" w:type="dxa"/>
            </w:tcMar>
            <w:vAlign w:val="center"/>
          </w:tcPr>
          <w:p>
            <w:pPr>
              <w:widowControl/>
              <w:jc w:val="center"/>
              <w:textAlignment w:val="center"/>
              <w:rPr>
                <w:rFonts w:ascii="宋体" w:hAnsi="宋体" w:cs="宋体"/>
                <w:color w:val="000000"/>
                <w:kern w:val="0"/>
                <w:sz w:val="18"/>
                <w:szCs w:val="18"/>
                <w:lang w:bidi="ar"/>
              </w:rPr>
            </w:pPr>
          </w:p>
        </w:tc>
        <w:tc>
          <w:tcPr>
            <w:tcW w:w="498" w:type="pct"/>
            <w:vMerge w:val="continue"/>
            <w:shd w:val="clear" w:color="auto" w:fill="auto"/>
            <w:noWrap/>
            <w:tcMar>
              <w:top w:w="12" w:type="dxa"/>
              <w:left w:w="12" w:type="dxa"/>
              <w:right w:w="12" w:type="dxa"/>
            </w:tcMar>
            <w:vAlign w:val="center"/>
          </w:tcPr>
          <w:p>
            <w:pPr>
              <w:jc w:val="center"/>
              <w:rPr>
                <w:color w:val="000000"/>
                <w:sz w:val="18"/>
                <w:szCs w:val="18"/>
              </w:rPr>
            </w:pPr>
          </w:p>
        </w:tc>
        <w:tc>
          <w:tcPr>
            <w:tcW w:w="2848" w:type="pct"/>
            <w:shd w:val="clear" w:color="auto" w:fill="auto"/>
            <w:noWrap/>
            <w:tcMar>
              <w:top w:w="12" w:type="dxa"/>
              <w:left w:w="12" w:type="dxa"/>
              <w:right w:w="12" w:type="dxa"/>
            </w:tcMar>
            <w:vAlign w:val="center"/>
          </w:tcPr>
          <w:p>
            <w:pPr>
              <w:rPr>
                <w:rFonts w:ascii="Times New Roman" w:hAnsi="Times New Roman" w:cs="Times New Roman"/>
                <w:color w:val="000000"/>
                <w:sz w:val="18"/>
                <w:szCs w:val="18"/>
              </w:rPr>
            </w:pPr>
            <w:r>
              <w:rPr>
                <w:rFonts w:hint="eastAsia" w:ascii="Times New Roman" w:hAnsi="Times New Roman" w:cs="Times New Roman"/>
                <w:color w:val="000000"/>
                <w:sz w:val="18"/>
                <w:szCs w:val="18"/>
              </w:rPr>
              <w:t>针对发行人本次发行及上市前自有物业产权存在瑕疵等导致出现任何纠纷或者需要搬迁或需要缴纳罚款，致使发行人业务经营、日常业务经营产生经济损失的，本人将及时、无条件、连带地足额补偿发行人及其控股子公司因此发生的支出或一切相关费用，以确保不会因此给发行人及其控股子公司造成任何损失。</w:t>
            </w:r>
          </w:p>
        </w:tc>
        <w:tc>
          <w:tcPr>
            <w:tcW w:w="1158" w:type="pct"/>
            <w:vMerge w:val="continue"/>
            <w:shd w:val="clear" w:color="auto" w:fill="auto"/>
            <w:noWrap/>
            <w:tcMar>
              <w:top w:w="12" w:type="dxa"/>
              <w:left w:w="12" w:type="dxa"/>
              <w:right w:w="12" w:type="dxa"/>
            </w:tcMar>
            <w:vAlign w:val="center"/>
          </w:tcPr>
          <w:p>
            <w:pPr>
              <w:rPr>
                <w:rFonts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54" w:hRule="atLeast"/>
          <w:jc w:val="center"/>
        </w:trPr>
        <w:tc>
          <w:tcPr>
            <w:tcW w:w="496" w:type="pct"/>
            <w:shd w:val="clear" w:color="auto" w:fill="auto"/>
            <w:noWrap/>
            <w:tcMar>
              <w:top w:w="12" w:type="dxa"/>
              <w:left w:w="12" w:type="dxa"/>
              <w:right w:w="12" w:type="dxa"/>
            </w:tcMar>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吴江兄弟</w:t>
            </w:r>
          </w:p>
        </w:tc>
        <w:tc>
          <w:tcPr>
            <w:tcW w:w="498" w:type="pct"/>
            <w:shd w:val="clear" w:color="auto" w:fill="auto"/>
            <w:noWrap/>
            <w:tcMar>
              <w:top w:w="12" w:type="dxa"/>
              <w:left w:w="12" w:type="dxa"/>
              <w:right w:w="12" w:type="dxa"/>
            </w:tcMar>
            <w:vAlign w:val="center"/>
          </w:tcPr>
          <w:p>
            <w:pPr>
              <w:jc w:val="center"/>
              <w:rPr>
                <w:color w:val="000000"/>
                <w:sz w:val="18"/>
                <w:szCs w:val="18"/>
              </w:rPr>
            </w:pPr>
            <w:r>
              <w:rPr>
                <w:rFonts w:hint="eastAsia"/>
                <w:color w:val="000000"/>
                <w:sz w:val="18"/>
                <w:szCs w:val="18"/>
              </w:rPr>
              <w:t>股份限售</w:t>
            </w:r>
          </w:p>
        </w:tc>
        <w:tc>
          <w:tcPr>
            <w:tcW w:w="2848" w:type="pct"/>
            <w:shd w:val="clear" w:color="auto" w:fill="auto"/>
            <w:noWrap/>
            <w:tcMar>
              <w:top w:w="12" w:type="dxa"/>
              <w:left w:w="12" w:type="dxa"/>
              <w:right w:w="12" w:type="dxa"/>
            </w:tcMar>
            <w:vAlign w:val="center"/>
          </w:tcPr>
          <w:p>
            <w:pPr>
              <w:rPr>
                <w:rFonts w:ascii="Times New Roman" w:hAnsi="Times New Roman" w:cs="Times New Roman"/>
                <w:color w:val="000000"/>
                <w:sz w:val="18"/>
                <w:szCs w:val="18"/>
              </w:rPr>
            </w:pPr>
            <w:r>
              <w:rPr>
                <w:rFonts w:hint="eastAsia" w:ascii="Times New Roman" w:hAnsi="Times New Roman" w:cs="Times New Roman"/>
                <w:color w:val="000000"/>
                <w:sz w:val="18"/>
                <w:szCs w:val="18"/>
              </w:rPr>
              <w:t>1、自发行人首次公开发行股票并在创业板上市之日起三十六个月内，不转让或者委托他人管理本机构在公司首次公开发行股票前所持发行人股份，也不由发行人回购本机构在公司首次公开发行股票前所持发行人股份。</w:t>
            </w:r>
          </w:p>
          <w:p>
            <w:pPr>
              <w:rPr>
                <w:rFonts w:ascii="Times New Roman" w:hAnsi="Times New Roman" w:cs="Times New Roman"/>
                <w:color w:val="000000"/>
                <w:sz w:val="18"/>
                <w:szCs w:val="18"/>
              </w:rPr>
            </w:pPr>
            <w:r>
              <w:rPr>
                <w:rFonts w:hint="eastAsia" w:ascii="Times New Roman" w:hAnsi="Times New Roman" w:cs="Times New Roman"/>
                <w:color w:val="000000"/>
                <w:sz w:val="18"/>
                <w:szCs w:val="18"/>
              </w:rPr>
              <w:t>2、本机构在锁定期届满后，拟减持公司股票的，将遵守中国证监会《上市公司股东、董监高减持股份的若干规定》、《深圳证券交易所创业板股票上市规则》、《深圳证券交易所上市公司股东及董事、监事、高级管理人员减持股份实施细则》的相关规定。如相关法律、行政法规、中国证监会和深圳证券交易所（以下简称“深交所”）对本机构所持发行人股份的转让、减持另有规定的，则本机构将按相关规定执行。</w:t>
            </w:r>
          </w:p>
          <w:p>
            <w:pPr>
              <w:rPr>
                <w:rFonts w:ascii="Times New Roman" w:hAnsi="Times New Roman" w:cs="Times New Roman"/>
                <w:color w:val="000000"/>
                <w:sz w:val="18"/>
                <w:szCs w:val="18"/>
              </w:rPr>
            </w:pPr>
            <w:r>
              <w:rPr>
                <w:rFonts w:hint="eastAsia" w:ascii="Times New Roman" w:hAnsi="Times New Roman" w:cs="Times New Roman"/>
                <w:color w:val="000000"/>
                <w:sz w:val="18"/>
                <w:szCs w:val="18"/>
              </w:rPr>
              <w:t>3、本机构在持有发行人股份5%以上期间内拟减持发行人股份的，将通过法律法规允许的交易方式进行减持，并通过公司在减持前予以公告，同时遵守中国证监会、深交所关于减持数量及比例的相关规定（若上述期间公司发生派发送股、转增股本、增发新股或配股等除权行为的，减持数量将相应调整）。</w:t>
            </w:r>
          </w:p>
          <w:p>
            <w:pPr>
              <w:rPr>
                <w:rFonts w:ascii="Times New Roman" w:hAnsi="Times New Roman" w:cs="Times New Roman"/>
                <w:color w:val="000000"/>
                <w:sz w:val="18"/>
                <w:szCs w:val="18"/>
              </w:rPr>
            </w:pPr>
            <w:r>
              <w:rPr>
                <w:rFonts w:hint="eastAsia" w:ascii="Times New Roman" w:hAnsi="Times New Roman" w:cs="Times New Roman"/>
                <w:color w:val="000000"/>
                <w:sz w:val="18"/>
                <w:szCs w:val="18"/>
              </w:rPr>
              <w:t>4、本机构在锁定期届满后两年内拟进行股份减持的，将通过法律法规允许的交易方式进行减持，减持价格不低于发行价（若上述期间公司发生派发股息、送股、转增股本、增发新股或配股等除息、除权行为的，最低减持价格将相应调整）。</w:t>
            </w:r>
          </w:p>
        </w:tc>
        <w:tc>
          <w:tcPr>
            <w:tcW w:w="1158" w:type="pct"/>
            <w:shd w:val="clear" w:color="auto" w:fill="auto"/>
            <w:noWrap/>
            <w:tcMar>
              <w:top w:w="12" w:type="dxa"/>
              <w:left w:w="12" w:type="dxa"/>
              <w:right w:w="12" w:type="dxa"/>
            </w:tcMar>
            <w:vAlign w:val="center"/>
          </w:tcPr>
          <w:p>
            <w:pPr>
              <w:widowControl/>
              <w:rPr>
                <w:rFonts w:ascii="Times New Roman" w:hAnsi="Times New Roman" w:cs="Times New Roman"/>
                <w:color w:val="000000"/>
                <w:sz w:val="18"/>
                <w:szCs w:val="18"/>
              </w:rPr>
            </w:pPr>
            <w:r>
              <w:rPr>
                <w:rFonts w:hint="eastAsia" w:ascii="Times New Roman" w:hAnsi="Times New Roman" w:cs="Times New Roman"/>
                <w:color w:val="000000"/>
                <w:sz w:val="18"/>
                <w:szCs w:val="18"/>
              </w:rPr>
              <w:t>公司于2020年</w:t>
            </w:r>
            <w:r>
              <w:rPr>
                <w:rFonts w:ascii="Times New Roman" w:hAnsi="Times New Roman" w:cs="Times New Roman"/>
                <w:color w:val="000000"/>
                <w:sz w:val="18"/>
                <w:szCs w:val="18"/>
              </w:rPr>
              <w:t>8</w:t>
            </w:r>
            <w:r>
              <w:rPr>
                <w:rFonts w:hint="eastAsia" w:ascii="Times New Roman" w:hAnsi="Times New Roman" w:cs="Times New Roman"/>
                <w:color w:val="000000"/>
                <w:sz w:val="18"/>
                <w:szCs w:val="18"/>
              </w:rPr>
              <w:t>月2</w:t>
            </w:r>
            <w:r>
              <w:rPr>
                <w:rFonts w:ascii="Times New Roman" w:hAnsi="Times New Roman" w:cs="Times New Roman"/>
                <w:color w:val="000000"/>
                <w:sz w:val="18"/>
                <w:szCs w:val="18"/>
              </w:rPr>
              <w:t>4</w:t>
            </w:r>
            <w:r>
              <w:rPr>
                <w:rFonts w:hint="eastAsia" w:ascii="Times New Roman" w:hAnsi="Times New Roman" w:cs="Times New Roman"/>
                <w:color w:val="000000"/>
                <w:sz w:val="18"/>
                <w:szCs w:val="18"/>
              </w:rPr>
              <w:t>日在深圳证券交易所创业板挂牌上市，根据承诺相关内容，吴江兄弟投资中心（有限合伙）所持股份的锁定期为2020年8月2</w:t>
            </w:r>
            <w:r>
              <w:rPr>
                <w:rFonts w:ascii="Times New Roman" w:hAnsi="Times New Roman" w:cs="Times New Roman"/>
                <w:color w:val="000000"/>
                <w:sz w:val="18"/>
                <w:szCs w:val="18"/>
              </w:rPr>
              <w:t>4</w:t>
            </w:r>
            <w:r>
              <w:rPr>
                <w:rFonts w:hint="eastAsia" w:ascii="Times New Roman" w:hAnsi="Times New Roman" w:cs="Times New Roman"/>
                <w:color w:val="000000"/>
                <w:sz w:val="18"/>
                <w:szCs w:val="18"/>
              </w:rPr>
              <w:t>日至2023年8月2</w:t>
            </w:r>
            <w:r>
              <w:rPr>
                <w:rFonts w:ascii="Times New Roman" w:hAnsi="Times New Roman" w:cs="Times New Roman"/>
                <w:color w:val="000000"/>
                <w:sz w:val="18"/>
                <w:szCs w:val="18"/>
              </w:rPr>
              <w:t>3</w:t>
            </w:r>
            <w:r>
              <w:rPr>
                <w:rFonts w:hint="eastAsia" w:ascii="Times New Roman" w:hAnsi="Times New Roman" w:cs="Times New Roman"/>
                <w:color w:val="000000"/>
                <w:sz w:val="18"/>
                <w:szCs w:val="18"/>
              </w:rPr>
              <w:t>日，股东已严格遵守承诺，该承诺于2023年8月2</w:t>
            </w:r>
            <w:r>
              <w:rPr>
                <w:rFonts w:ascii="Times New Roman" w:hAnsi="Times New Roman" w:cs="Times New Roman"/>
                <w:color w:val="000000"/>
                <w:sz w:val="18"/>
                <w:szCs w:val="18"/>
              </w:rPr>
              <w:t>3</w:t>
            </w:r>
            <w:r>
              <w:rPr>
                <w:rFonts w:hint="eastAsia" w:ascii="Times New Roman" w:hAnsi="Times New Roman" w:cs="Times New Roman"/>
                <w:color w:val="000000"/>
                <w:sz w:val="18"/>
                <w:szCs w:val="18"/>
              </w:rPr>
              <w:t>日履行完毕。</w:t>
            </w:r>
          </w:p>
          <w:p>
            <w:pPr>
              <w:rPr>
                <w:rFonts w:ascii="Times New Roman" w:hAnsi="Times New Roman" w:cs="Times New Roman"/>
                <w:color w:val="000000"/>
                <w:sz w:val="18"/>
                <w:szCs w:val="18"/>
              </w:rPr>
            </w:pPr>
          </w:p>
        </w:tc>
      </w:tr>
    </w:tbl>
    <w:p>
      <w:pPr>
        <w:widowControl/>
        <w:spacing w:line="360" w:lineRule="auto"/>
        <w:ind w:firstLine="480"/>
        <w:rPr>
          <w:rFonts w:ascii="宋体" w:hAnsi="宋体" w:cs="宋体"/>
          <w:color w:val="000000"/>
          <w:kern w:val="0"/>
          <w:sz w:val="24"/>
          <w:szCs w:val="24"/>
          <w:lang w:bidi="ar"/>
        </w:rPr>
      </w:pPr>
      <w:r>
        <w:rPr>
          <w:rFonts w:hint="eastAsia" w:ascii="宋体" w:hAnsi="宋体" w:cs="宋体"/>
          <w:color w:val="000000"/>
          <w:kern w:val="0"/>
          <w:sz w:val="24"/>
          <w:szCs w:val="24"/>
          <w:lang w:bidi="ar"/>
        </w:rPr>
        <w:t>除上述承诺外，本次申请上市流通的限售股东无其他特别承诺。截至本公告披露之日，本次申请解除股份限售的股东均严格履行了上述承诺，不存在相关承诺未履行影响本次限售股上市流通的情况。</w:t>
      </w:r>
    </w:p>
    <w:p>
      <w:pPr>
        <w:widowControl/>
        <w:spacing w:line="360" w:lineRule="auto"/>
        <w:ind w:firstLine="480" w:firstLineChars="200"/>
        <w:jc w:val="left"/>
        <w:rPr>
          <w:rFonts w:ascii="宋体" w:hAnsi="宋体" w:cs="宋体"/>
          <w:color w:val="000000"/>
          <w:kern w:val="0"/>
          <w:sz w:val="24"/>
          <w:szCs w:val="24"/>
          <w:lang w:bidi="ar"/>
        </w:rPr>
      </w:pPr>
      <w:r>
        <w:rPr>
          <w:rFonts w:hint="eastAsia" w:ascii="宋体" w:hAnsi="宋体" w:cs="宋体"/>
          <w:color w:val="000000"/>
          <w:kern w:val="0"/>
          <w:sz w:val="24"/>
          <w:szCs w:val="24"/>
          <w:lang w:bidi="ar"/>
        </w:rPr>
        <w:t>本次申请解除股份限售的股东不存在非经营性占用公司资金的情形，公司对其不存在违规担保，</w:t>
      </w:r>
      <w:r>
        <w:rPr>
          <w:rFonts w:ascii="宋体" w:hAnsi="宋体" w:cs="宋体" w:eastAsiaTheme="minorEastAsia"/>
          <w:color w:val="000000"/>
          <w:kern w:val="0"/>
          <w:sz w:val="24"/>
          <w:szCs w:val="24"/>
          <w:lang w:bidi="ar"/>
        </w:rPr>
        <w:t>申请解除限售的股份不存在因法律法规或者</w:t>
      </w:r>
      <w:r>
        <w:rPr>
          <w:rFonts w:hint="eastAsia" w:ascii="宋体" w:hAnsi="宋体" w:cs="宋体"/>
          <w:color w:val="000000"/>
          <w:kern w:val="0"/>
          <w:sz w:val="24"/>
          <w:szCs w:val="24"/>
          <w:lang w:bidi="ar"/>
        </w:rPr>
        <w:t>深圳证券交易</w:t>
      </w:r>
      <w:r>
        <w:rPr>
          <w:rFonts w:ascii="宋体" w:hAnsi="宋体" w:cs="宋体" w:eastAsiaTheme="minorEastAsia"/>
          <w:color w:val="000000"/>
          <w:kern w:val="0"/>
          <w:sz w:val="24"/>
          <w:szCs w:val="24"/>
          <w:lang w:bidi="ar"/>
        </w:rPr>
        <w:t>所业务规则等规定的限制转让情形</w:t>
      </w:r>
      <w:r>
        <w:rPr>
          <w:rFonts w:hint="eastAsia" w:ascii="宋体" w:hAnsi="宋体" w:cs="宋体"/>
          <w:color w:val="000000"/>
          <w:kern w:val="0"/>
          <w:sz w:val="24"/>
          <w:szCs w:val="24"/>
          <w:lang w:bidi="ar"/>
        </w:rPr>
        <w:t>。</w:t>
      </w:r>
    </w:p>
    <w:p>
      <w:pPr>
        <w:widowControl/>
        <w:spacing w:before="156" w:beforeLines="50" w:after="156" w:afterLines="50" w:line="360" w:lineRule="auto"/>
        <w:ind w:firstLine="482" w:firstLineChars="200"/>
        <w:jc w:val="left"/>
        <w:rPr>
          <w:rFonts w:ascii="新宋体" w:hAnsi="新宋体" w:eastAsia="新宋体" w:cs="新宋体"/>
          <w:b/>
          <w:bCs/>
          <w:color w:val="000000"/>
          <w:kern w:val="0"/>
          <w:sz w:val="24"/>
          <w:szCs w:val="24"/>
          <w:lang w:bidi="ar"/>
        </w:rPr>
      </w:pPr>
      <w:r>
        <w:rPr>
          <w:rFonts w:hint="eastAsia" w:ascii="新宋体" w:hAnsi="新宋体" w:eastAsia="新宋体" w:cs="新宋体"/>
          <w:b/>
          <w:bCs/>
          <w:color w:val="000000"/>
          <w:kern w:val="0"/>
          <w:sz w:val="24"/>
          <w:szCs w:val="24"/>
          <w:lang w:bidi="ar"/>
        </w:rPr>
        <w:t>三</w:t>
      </w:r>
      <w:r>
        <w:rPr>
          <w:rFonts w:ascii="新宋体" w:hAnsi="新宋体" w:eastAsia="新宋体" w:cs="新宋体"/>
          <w:b/>
          <w:bCs/>
          <w:color w:val="000000"/>
          <w:kern w:val="0"/>
          <w:sz w:val="24"/>
          <w:szCs w:val="24"/>
          <w:lang w:bidi="ar"/>
        </w:rPr>
        <w:t xml:space="preserve">、本次解除限售股份的上市流通安排 </w:t>
      </w:r>
    </w:p>
    <w:p>
      <w:pPr>
        <w:pStyle w:val="21"/>
        <w:widowControl/>
        <w:spacing w:line="360" w:lineRule="auto"/>
        <w:ind w:left="480" w:firstLine="0" w:firstLineChars="0"/>
        <w:jc w:val="both"/>
        <w:rPr>
          <w:rFonts w:ascii="宋体" w:hAnsi="宋体" w:cs="宋体"/>
          <w:color w:val="000000"/>
          <w:kern w:val="0"/>
          <w:sz w:val="24"/>
          <w:szCs w:val="24"/>
          <w:lang w:bidi="ar"/>
        </w:rPr>
      </w:pPr>
      <w:r>
        <w:rPr>
          <w:rFonts w:hint="eastAsia" w:ascii="宋体" w:hAnsi="宋体" w:cs="宋体"/>
          <w:color w:val="000000"/>
          <w:kern w:val="0"/>
          <w:sz w:val="24"/>
          <w:szCs w:val="24"/>
          <w:lang w:bidi="ar"/>
        </w:rPr>
        <w:t>1、本次解除限售股份的上市流通日期：</w:t>
      </w:r>
      <w:r>
        <w:rPr>
          <w:rFonts w:ascii="宋体" w:hAnsi="宋体" w:cs="宋体"/>
          <w:color w:val="000000"/>
          <w:kern w:val="0"/>
          <w:sz w:val="24"/>
          <w:szCs w:val="24"/>
          <w:lang w:bidi="ar"/>
        </w:rPr>
        <w:t>202</w:t>
      </w:r>
      <w:r>
        <w:rPr>
          <w:rFonts w:hint="eastAsia" w:ascii="宋体" w:hAnsi="宋体" w:cs="宋体"/>
          <w:color w:val="000000"/>
          <w:kern w:val="0"/>
          <w:sz w:val="24"/>
          <w:szCs w:val="24"/>
          <w:lang w:bidi="ar"/>
        </w:rPr>
        <w:t>3年9月</w:t>
      </w:r>
      <w:r>
        <w:rPr>
          <w:rFonts w:ascii="宋体" w:hAnsi="宋体" w:cs="宋体"/>
          <w:color w:val="000000"/>
          <w:kern w:val="0"/>
          <w:sz w:val="24"/>
          <w:szCs w:val="24"/>
          <w:lang w:bidi="ar"/>
        </w:rPr>
        <w:t>2</w:t>
      </w:r>
      <w:r>
        <w:rPr>
          <w:rFonts w:hint="eastAsia" w:ascii="宋体" w:hAnsi="宋体" w:cs="宋体"/>
          <w:color w:val="000000"/>
          <w:kern w:val="0"/>
          <w:sz w:val="24"/>
          <w:szCs w:val="24"/>
          <w:lang w:bidi="ar"/>
        </w:rPr>
        <w:t>7日（星期三）。</w:t>
      </w:r>
    </w:p>
    <w:p>
      <w:pPr>
        <w:widowControl/>
        <w:spacing w:line="360" w:lineRule="auto"/>
        <w:ind w:firstLine="480" w:firstLineChars="200"/>
        <w:jc w:val="both"/>
        <w:rPr>
          <w:rFonts w:ascii="新宋体" w:hAnsi="新宋体" w:eastAsia="新宋体" w:cs="新宋体"/>
          <w:color w:val="000000"/>
          <w:kern w:val="0"/>
          <w:sz w:val="24"/>
          <w:szCs w:val="24"/>
          <w:lang w:bidi="ar"/>
        </w:rPr>
      </w:pPr>
      <w:r>
        <w:rPr>
          <w:rFonts w:hint="eastAsia" w:ascii="宋体" w:hAnsi="宋体" w:cs="宋体"/>
          <w:color w:val="000000"/>
          <w:kern w:val="0"/>
          <w:sz w:val="24"/>
          <w:szCs w:val="24"/>
          <w:lang w:bidi="ar"/>
        </w:rPr>
        <w:t>2、</w:t>
      </w:r>
      <w:r>
        <w:rPr>
          <w:rFonts w:hint="eastAsia" w:ascii="新宋体" w:hAnsi="新宋体" w:eastAsia="新宋体" w:cs="新宋体"/>
          <w:color w:val="000000"/>
          <w:kern w:val="0"/>
          <w:sz w:val="24"/>
          <w:szCs w:val="24"/>
          <w:lang w:bidi="ar"/>
        </w:rPr>
        <w:t>本次解除限售并上市流通的股份数量为105,839,680股，占公司总股本45.8972%，本次实际可上市流通数量为32,573,417股，占公司总股本的</w:t>
      </w:r>
      <w:r>
        <w:rPr>
          <w:rFonts w:hint="eastAsia" w:ascii="新宋体" w:hAnsi="新宋体" w:eastAsia="新宋体" w:cs="新宋体"/>
          <w:color w:val="000000"/>
          <w:kern w:val="0"/>
          <w:sz w:val="24"/>
          <w:szCs w:val="24"/>
          <w:lang w:val="en-US" w:eastAsia="zh-CN" w:bidi="ar"/>
        </w:rPr>
        <w:t>14.1254</w:t>
      </w:r>
      <w:r>
        <w:rPr>
          <w:rFonts w:hint="eastAsia" w:ascii="新宋体" w:hAnsi="新宋体" w:eastAsia="新宋体" w:cs="新宋体"/>
          <w:color w:val="000000"/>
          <w:kern w:val="0"/>
          <w:sz w:val="24"/>
          <w:szCs w:val="24"/>
          <w:lang w:bidi="ar"/>
        </w:rPr>
        <w:t>%。</w:t>
      </w:r>
    </w:p>
    <w:p>
      <w:pPr>
        <w:widowControl/>
        <w:spacing w:line="360" w:lineRule="auto"/>
        <w:ind w:firstLine="480" w:firstLineChars="200"/>
        <w:jc w:val="left"/>
        <w:rPr>
          <w:rFonts w:ascii="宋体" w:hAnsi="宋体" w:cs="宋体"/>
          <w:color w:val="000000"/>
          <w:kern w:val="0"/>
          <w:sz w:val="24"/>
          <w:szCs w:val="24"/>
          <w:lang w:bidi="ar"/>
        </w:rPr>
      </w:pPr>
      <w:r>
        <w:rPr>
          <w:rFonts w:ascii="宋体" w:hAnsi="宋体" w:cs="宋体"/>
          <w:color w:val="000000"/>
          <w:kern w:val="0"/>
          <w:sz w:val="24"/>
          <w:szCs w:val="24"/>
          <w:lang w:bidi="ar"/>
        </w:rPr>
        <w:t>3</w:t>
      </w:r>
      <w:r>
        <w:rPr>
          <w:rFonts w:hint="eastAsia" w:ascii="宋体" w:hAnsi="宋体" w:cs="宋体"/>
          <w:color w:val="000000"/>
          <w:kern w:val="0"/>
          <w:sz w:val="24"/>
          <w:szCs w:val="24"/>
          <w:lang w:bidi="ar"/>
        </w:rPr>
        <w:t>、本次申请解除股份限售的股东共计2名。</w:t>
      </w:r>
    </w:p>
    <w:p>
      <w:pPr>
        <w:widowControl/>
        <w:spacing w:line="360" w:lineRule="auto"/>
        <w:ind w:firstLine="480" w:firstLineChars="200"/>
        <w:jc w:val="left"/>
        <w:rPr>
          <w:rFonts w:ascii="宋体" w:hAnsi="宋体" w:cs="宋体"/>
          <w:color w:val="000000"/>
          <w:kern w:val="0"/>
          <w:sz w:val="24"/>
          <w:szCs w:val="24"/>
          <w:lang w:bidi="ar"/>
        </w:rPr>
      </w:pPr>
      <w:r>
        <w:rPr>
          <w:rFonts w:ascii="宋体" w:hAnsi="宋体" w:cs="宋体"/>
          <w:color w:val="000000"/>
          <w:kern w:val="0"/>
          <w:sz w:val="24"/>
          <w:szCs w:val="24"/>
          <w:lang w:bidi="ar"/>
        </w:rPr>
        <w:t>4</w:t>
      </w:r>
      <w:r>
        <w:rPr>
          <w:rFonts w:hint="eastAsia" w:ascii="宋体" w:hAnsi="宋体" w:cs="宋体"/>
          <w:color w:val="000000"/>
          <w:kern w:val="0"/>
          <w:sz w:val="24"/>
          <w:szCs w:val="24"/>
          <w:lang w:bidi="ar"/>
        </w:rPr>
        <w:t>、本次股份解除限售及上市流通的具体情况如下：</w:t>
      </w:r>
      <w:r>
        <w:rPr>
          <w:rFonts w:ascii="宋体" w:hAnsi="宋体" w:cs="宋体"/>
          <w:color w:val="000000"/>
          <w:kern w:val="0"/>
          <w:sz w:val="24"/>
          <w:szCs w:val="24"/>
          <w:lang w:bidi="ar"/>
        </w:rPr>
        <w:t xml:space="preserve"> </w:t>
      </w:r>
    </w:p>
    <w:p>
      <w:pPr>
        <w:widowControl/>
        <w:spacing w:line="360" w:lineRule="auto"/>
        <w:ind w:firstLine="420" w:firstLineChars="200"/>
        <w:jc w:val="left"/>
        <w:rPr>
          <w:rFonts w:ascii="宋体" w:hAnsi="宋体" w:cs="宋体"/>
          <w:color w:val="000000"/>
          <w:kern w:val="0"/>
          <w:szCs w:val="21"/>
          <w:lang w:bidi="ar"/>
        </w:rPr>
      </w:pPr>
      <w:r>
        <w:rPr>
          <w:rFonts w:hint="eastAsia"/>
          <w:szCs w:val="21"/>
        </w:rPr>
        <w:t xml:space="preserve"> </w:t>
      </w:r>
      <w:r>
        <w:rPr>
          <w:szCs w:val="21"/>
        </w:rPr>
        <w:t xml:space="preserve">                                                                </w:t>
      </w:r>
      <w:r>
        <w:rPr>
          <w:rFonts w:hint="eastAsia"/>
          <w:szCs w:val="21"/>
        </w:rPr>
        <w:t>单位：股</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6"/>
        <w:gridCol w:w="1991"/>
        <w:gridCol w:w="1875"/>
        <w:gridCol w:w="1875"/>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1" w:hRule="atLeast"/>
          <w:jc w:val="center"/>
        </w:trPr>
        <w:tc>
          <w:tcPr>
            <w:tcW w:w="704" w:type="dxa"/>
            <w:shd w:val="clear" w:color="auto" w:fill="auto"/>
            <w:noWrap/>
            <w:tcMar>
              <w:top w:w="12" w:type="dxa"/>
              <w:left w:w="12" w:type="dxa"/>
              <w:right w:w="12" w:type="dxa"/>
            </w:tcMar>
            <w:vAlign w:val="center"/>
          </w:tcPr>
          <w:p>
            <w:pPr>
              <w:autoSpaceDE w:val="0"/>
              <w:autoSpaceDN w:val="0"/>
              <w:jc w:val="center"/>
              <w:rPr>
                <w:b/>
                <w:szCs w:val="21"/>
              </w:rPr>
            </w:pPr>
            <w:r>
              <w:rPr>
                <w:rFonts w:hint="eastAsia"/>
                <w:b/>
                <w:szCs w:val="21"/>
              </w:rPr>
              <w:t>序号</w:t>
            </w:r>
          </w:p>
        </w:tc>
        <w:tc>
          <w:tcPr>
            <w:tcW w:w="1985" w:type="dxa"/>
            <w:shd w:val="clear" w:color="auto" w:fill="auto"/>
            <w:tcMar>
              <w:top w:w="12" w:type="dxa"/>
              <w:left w:w="12" w:type="dxa"/>
              <w:right w:w="12" w:type="dxa"/>
            </w:tcMar>
            <w:vAlign w:val="center"/>
          </w:tcPr>
          <w:p>
            <w:pPr>
              <w:autoSpaceDE w:val="0"/>
              <w:autoSpaceDN w:val="0"/>
              <w:jc w:val="center"/>
              <w:rPr>
                <w:b/>
                <w:szCs w:val="21"/>
              </w:rPr>
            </w:pPr>
            <w:r>
              <w:rPr>
                <w:rFonts w:hint="eastAsia"/>
                <w:b/>
                <w:szCs w:val="21"/>
              </w:rPr>
              <w:t>股东名称</w:t>
            </w:r>
          </w:p>
        </w:tc>
        <w:tc>
          <w:tcPr>
            <w:tcW w:w="1869" w:type="dxa"/>
            <w:shd w:val="clear" w:color="auto" w:fill="auto"/>
            <w:noWrap/>
            <w:tcMar>
              <w:top w:w="12" w:type="dxa"/>
              <w:left w:w="12" w:type="dxa"/>
              <w:right w:w="12" w:type="dxa"/>
            </w:tcMar>
            <w:vAlign w:val="center"/>
          </w:tcPr>
          <w:p>
            <w:pPr>
              <w:autoSpaceDE w:val="0"/>
              <w:autoSpaceDN w:val="0"/>
              <w:jc w:val="center"/>
              <w:rPr>
                <w:b/>
                <w:szCs w:val="21"/>
              </w:rPr>
            </w:pPr>
            <w:r>
              <w:rPr>
                <w:rFonts w:hint="eastAsia"/>
                <w:b/>
                <w:szCs w:val="21"/>
              </w:rPr>
              <w:t>持有限售股份总数</w:t>
            </w:r>
          </w:p>
        </w:tc>
        <w:tc>
          <w:tcPr>
            <w:tcW w:w="1869" w:type="dxa"/>
            <w:shd w:val="clear" w:color="auto" w:fill="auto"/>
            <w:noWrap/>
            <w:tcMar>
              <w:top w:w="12" w:type="dxa"/>
              <w:left w:w="12" w:type="dxa"/>
              <w:right w:w="12" w:type="dxa"/>
            </w:tcMar>
            <w:vAlign w:val="center"/>
          </w:tcPr>
          <w:p>
            <w:pPr>
              <w:autoSpaceDE w:val="0"/>
              <w:autoSpaceDN w:val="0"/>
              <w:jc w:val="center"/>
              <w:rPr>
                <w:b/>
                <w:szCs w:val="21"/>
              </w:rPr>
            </w:pPr>
            <w:r>
              <w:rPr>
                <w:rFonts w:hint="eastAsia"/>
                <w:b/>
                <w:szCs w:val="21"/>
              </w:rPr>
              <w:t>本次解除限售数量</w:t>
            </w:r>
          </w:p>
        </w:tc>
        <w:tc>
          <w:tcPr>
            <w:tcW w:w="1869" w:type="dxa"/>
            <w:vAlign w:val="center"/>
          </w:tcPr>
          <w:p>
            <w:pPr>
              <w:autoSpaceDE w:val="0"/>
              <w:autoSpaceDN w:val="0"/>
              <w:jc w:val="center"/>
              <w:rPr>
                <w:rFonts w:hint="eastAsia"/>
                <w:b/>
                <w:szCs w:val="21"/>
              </w:rPr>
            </w:pPr>
            <w:r>
              <w:rPr>
                <w:rFonts w:hint="eastAsia"/>
                <w:b/>
                <w:szCs w:val="21"/>
              </w:rPr>
              <w:t>本次实际可上市流通数量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atLeast"/>
          <w:jc w:val="center"/>
        </w:trPr>
        <w:tc>
          <w:tcPr>
            <w:tcW w:w="704" w:type="dxa"/>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985" w:type="dxa"/>
            <w:shd w:val="clear" w:color="auto" w:fill="auto"/>
            <w:noWrap/>
            <w:tcMar>
              <w:top w:w="12" w:type="dxa"/>
              <w:left w:w="12" w:type="dxa"/>
              <w:right w:w="12" w:type="dxa"/>
            </w:tcMar>
            <w:vAlign w:val="center"/>
          </w:tcPr>
          <w:p>
            <w:pPr>
              <w:widowControl/>
              <w:jc w:val="center"/>
              <w:rPr>
                <w:color w:val="000000"/>
                <w:szCs w:val="21"/>
              </w:rPr>
            </w:pPr>
            <w:r>
              <w:rPr>
                <w:rFonts w:hint="eastAsia"/>
                <w:color w:val="000000"/>
                <w:szCs w:val="21"/>
              </w:rPr>
              <w:t>梁晨</w:t>
            </w:r>
          </w:p>
        </w:tc>
        <w:tc>
          <w:tcPr>
            <w:tcW w:w="1869" w:type="dxa"/>
            <w:shd w:val="clear" w:color="auto" w:fill="auto"/>
            <w:noWrap/>
            <w:tcMar>
              <w:top w:w="12" w:type="dxa"/>
              <w:left w:w="12" w:type="dxa"/>
              <w:right w:w="12" w:type="dxa"/>
            </w:tcMar>
            <w:vAlign w:val="center"/>
          </w:tcPr>
          <w:p>
            <w:pPr>
              <w:widowControl/>
              <w:jc w:val="right"/>
              <w:rPr>
                <w:rFonts w:ascii="Times New Roman" w:hAnsi="Times New Roman" w:cs="Times New Roman"/>
                <w:color w:val="000000"/>
                <w:szCs w:val="21"/>
              </w:rPr>
            </w:pPr>
            <w:r>
              <w:rPr>
                <w:rFonts w:hint="eastAsia" w:ascii="Times New Roman" w:hAnsi="Times New Roman" w:cs="Times New Roman"/>
                <w:color w:val="000000"/>
                <w:szCs w:val="21"/>
              </w:rPr>
              <w:t>81,816,125</w:t>
            </w:r>
          </w:p>
        </w:tc>
        <w:tc>
          <w:tcPr>
            <w:tcW w:w="1869" w:type="dxa"/>
            <w:shd w:val="clear" w:color="auto" w:fill="auto"/>
            <w:noWrap/>
            <w:tcMar>
              <w:top w:w="12" w:type="dxa"/>
              <w:left w:w="12" w:type="dxa"/>
              <w:right w:w="12" w:type="dxa"/>
            </w:tcMar>
            <w:vAlign w:val="center"/>
          </w:tcPr>
          <w:p>
            <w:pPr>
              <w:widowControl/>
              <w:jc w:val="right"/>
              <w:rPr>
                <w:rFonts w:ascii="Times New Roman" w:hAnsi="Times New Roman" w:cs="Times New Roman"/>
                <w:color w:val="000000"/>
                <w:szCs w:val="21"/>
              </w:rPr>
            </w:pPr>
            <w:r>
              <w:rPr>
                <w:rFonts w:hint="eastAsia" w:ascii="Times New Roman" w:hAnsi="Times New Roman" w:cs="Times New Roman"/>
                <w:color w:val="000000"/>
                <w:szCs w:val="21"/>
              </w:rPr>
              <w:t>64,547,680</w:t>
            </w:r>
          </w:p>
        </w:tc>
        <w:tc>
          <w:tcPr>
            <w:tcW w:w="1869" w:type="dxa"/>
            <w:vAlign w:val="center"/>
          </w:tcPr>
          <w:p>
            <w:pPr>
              <w:widowControl/>
              <w:jc w:val="right"/>
              <w:rPr>
                <w:rFonts w:hint="eastAsia" w:ascii="Times New Roman" w:hAnsi="Times New Roman" w:cs="Times New Roman"/>
                <w:color w:val="000000"/>
                <w:szCs w:val="21"/>
              </w:rPr>
            </w:pPr>
            <w:r>
              <w:rPr>
                <w:rFonts w:hint="eastAsia" w:ascii="Times New Roman" w:hAnsi="Times New Roman" w:cs="Times New Roman"/>
                <w:color w:val="000000"/>
                <w:szCs w:val="21"/>
              </w:rPr>
              <w:t>1</w:t>
            </w:r>
            <w:r>
              <w:rPr>
                <w:rFonts w:ascii="Times New Roman" w:hAnsi="Times New Roman" w:cs="Times New Roman"/>
                <w:color w:val="000000"/>
                <w:szCs w:val="21"/>
              </w:rPr>
              <w:t>6</w:t>
            </w:r>
            <w:r>
              <w:rPr>
                <w:rFonts w:hint="eastAsia" w:ascii="Times New Roman" w:hAnsi="Times New Roman" w:cs="Times New Roman"/>
                <w:color w:val="000000"/>
                <w:szCs w:val="21"/>
              </w:rPr>
              <w:t>,</w:t>
            </w:r>
            <w:r>
              <w:rPr>
                <w:rFonts w:ascii="Times New Roman" w:hAnsi="Times New Roman" w:cs="Times New Roman"/>
                <w:color w:val="000000"/>
                <w:szCs w:val="21"/>
              </w:rPr>
              <w:t>136</w:t>
            </w:r>
            <w:r>
              <w:rPr>
                <w:rFonts w:hint="eastAsia" w:ascii="Times New Roman" w:hAnsi="Times New Roman" w:cs="Times New Roman"/>
                <w:color w:val="000000"/>
                <w:szCs w:val="21"/>
              </w:rPr>
              <w:t>,</w:t>
            </w:r>
            <w:r>
              <w:rPr>
                <w:rFonts w:ascii="Times New Roman" w:hAnsi="Times New Roman" w:cs="Times New Roman"/>
                <w:color w:val="000000"/>
                <w:szCs w:val="21"/>
              </w:rPr>
              <w:t>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atLeast"/>
          <w:jc w:val="center"/>
        </w:trPr>
        <w:tc>
          <w:tcPr>
            <w:tcW w:w="704" w:type="dxa"/>
            <w:shd w:val="clear" w:color="auto" w:fill="auto"/>
            <w:noWrap/>
            <w:tcMar>
              <w:top w:w="12" w:type="dxa"/>
              <w:left w:w="12" w:type="dxa"/>
              <w:right w:w="12" w:type="dxa"/>
            </w:tcMar>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2</w:t>
            </w:r>
          </w:p>
        </w:tc>
        <w:tc>
          <w:tcPr>
            <w:tcW w:w="1985" w:type="dxa"/>
            <w:shd w:val="clear" w:color="auto" w:fill="auto"/>
            <w:noWrap/>
            <w:tcMar>
              <w:top w:w="12" w:type="dxa"/>
              <w:left w:w="12" w:type="dxa"/>
              <w:right w:w="12" w:type="dxa"/>
            </w:tcMar>
            <w:vAlign w:val="center"/>
          </w:tcPr>
          <w:p>
            <w:pPr>
              <w:jc w:val="center"/>
              <w:rPr>
                <w:color w:val="000000"/>
                <w:szCs w:val="21"/>
              </w:rPr>
            </w:pPr>
            <w:r>
              <w:rPr>
                <w:rFonts w:hint="eastAsia"/>
                <w:color w:val="000000"/>
                <w:szCs w:val="21"/>
              </w:rPr>
              <w:t>吴江兄弟</w:t>
            </w:r>
          </w:p>
        </w:tc>
        <w:tc>
          <w:tcPr>
            <w:tcW w:w="1869" w:type="dxa"/>
            <w:shd w:val="clear" w:color="auto" w:fill="auto"/>
            <w:noWrap/>
            <w:tcMar>
              <w:top w:w="12" w:type="dxa"/>
              <w:left w:w="12" w:type="dxa"/>
              <w:right w:w="12" w:type="dxa"/>
            </w:tcMar>
            <w:vAlign w:val="center"/>
          </w:tcPr>
          <w:p>
            <w:pPr>
              <w:jc w:val="right"/>
              <w:rPr>
                <w:rFonts w:ascii="Times New Roman" w:hAnsi="Times New Roman" w:cs="Times New Roman"/>
                <w:color w:val="000000"/>
                <w:szCs w:val="21"/>
              </w:rPr>
            </w:pPr>
            <w:r>
              <w:rPr>
                <w:rFonts w:hint="eastAsia" w:ascii="Times New Roman" w:hAnsi="Times New Roman" w:cs="Times New Roman"/>
                <w:color w:val="000000"/>
                <w:szCs w:val="21"/>
              </w:rPr>
              <w:t>41,292,000</w:t>
            </w:r>
          </w:p>
        </w:tc>
        <w:tc>
          <w:tcPr>
            <w:tcW w:w="1869" w:type="dxa"/>
            <w:shd w:val="clear" w:color="auto" w:fill="auto"/>
            <w:noWrap/>
            <w:tcMar>
              <w:top w:w="12" w:type="dxa"/>
              <w:left w:w="12" w:type="dxa"/>
              <w:right w:w="12" w:type="dxa"/>
            </w:tcMar>
            <w:vAlign w:val="center"/>
          </w:tcPr>
          <w:p>
            <w:pPr>
              <w:jc w:val="right"/>
              <w:rPr>
                <w:rFonts w:ascii="Times New Roman" w:hAnsi="Times New Roman" w:cs="Times New Roman"/>
                <w:color w:val="000000"/>
                <w:szCs w:val="21"/>
              </w:rPr>
            </w:pPr>
            <w:r>
              <w:rPr>
                <w:rFonts w:hint="eastAsia" w:ascii="Times New Roman" w:hAnsi="Times New Roman" w:cs="Times New Roman"/>
                <w:color w:val="000000"/>
                <w:szCs w:val="21"/>
              </w:rPr>
              <w:t>41,292,000</w:t>
            </w:r>
          </w:p>
        </w:tc>
        <w:tc>
          <w:tcPr>
            <w:tcW w:w="1869" w:type="dxa"/>
            <w:vAlign w:val="center"/>
          </w:tcPr>
          <w:p>
            <w:pPr>
              <w:jc w:val="right"/>
              <w:rPr>
                <w:rFonts w:hint="eastAsia" w:ascii="Times New Roman" w:hAnsi="Times New Roman" w:cs="Times New Roman"/>
                <w:color w:val="000000"/>
                <w:szCs w:val="21"/>
              </w:rPr>
            </w:pPr>
            <w:r>
              <w:rPr>
                <w:rFonts w:hint="eastAsia" w:ascii="Times New Roman" w:hAnsi="Times New Roman" w:cs="Times New Roman"/>
                <w:color w:val="000000"/>
                <w:szCs w:val="21"/>
              </w:rPr>
              <w:t xml:space="preserve">16,436,497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3" w:hRule="atLeast"/>
          <w:jc w:val="center"/>
        </w:trPr>
        <w:tc>
          <w:tcPr>
            <w:tcW w:w="2689" w:type="dxa"/>
            <w:gridSpan w:val="2"/>
            <w:shd w:val="clear" w:color="auto" w:fill="auto"/>
            <w:noWrap/>
            <w:tcMar>
              <w:top w:w="12" w:type="dxa"/>
              <w:left w:w="12" w:type="dxa"/>
              <w:right w:w="12" w:type="dxa"/>
            </w:tcMar>
            <w:vAlign w:val="center"/>
          </w:tcPr>
          <w:p>
            <w:pPr>
              <w:jc w:val="center"/>
              <w:rPr>
                <w:b/>
                <w:bCs/>
                <w:color w:val="000000"/>
                <w:szCs w:val="21"/>
              </w:rPr>
            </w:pPr>
            <w:r>
              <w:rPr>
                <w:rFonts w:hint="eastAsia"/>
                <w:b/>
                <w:bCs/>
                <w:color w:val="000000"/>
                <w:szCs w:val="21"/>
              </w:rPr>
              <w:t xml:space="preserve">合 </w:t>
            </w:r>
            <w:r>
              <w:rPr>
                <w:b/>
                <w:bCs/>
                <w:color w:val="000000"/>
                <w:szCs w:val="21"/>
              </w:rPr>
              <w:t xml:space="preserve"> </w:t>
            </w:r>
            <w:r>
              <w:rPr>
                <w:rFonts w:hint="eastAsia"/>
                <w:b/>
                <w:bCs/>
                <w:color w:val="000000"/>
                <w:szCs w:val="21"/>
              </w:rPr>
              <w:t>计</w:t>
            </w:r>
          </w:p>
        </w:tc>
        <w:tc>
          <w:tcPr>
            <w:tcW w:w="1869" w:type="dxa"/>
            <w:shd w:val="clear" w:color="auto" w:fill="auto"/>
            <w:noWrap/>
            <w:tcMar>
              <w:top w:w="12" w:type="dxa"/>
              <w:left w:w="12" w:type="dxa"/>
              <w:right w:w="12" w:type="dxa"/>
            </w:tcMar>
            <w:vAlign w:val="center"/>
          </w:tcPr>
          <w:p>
            <w:pPr>
              <w:widowControl/>
              <w:jc w:val="right"/>
              <w:textAlignment w:val="center"/>
              <w:rPr>
                <w:rFonts w:ascii="Times New Roman" w:hAnsi="Times New Roman" w:eastAsia="新宋体" w:cs="Times New Roman"/>
                <w:color w:val="000000"/>
                <w:kern w:val="0"/>
                <w:szCs w:val="21"/>
                <w:lang w:bidi="ar"/>
              </w:rPr>
            </w:pPr>
            <w:r>
              <w:rPr>
                <w:rFonts w:hint="eastAsia" w:ascii="Times New Roman" w:hAnsi="Times New Roman" w:cs="Times New Roman"/>
                <w:b/>
                <w:bCs/>
                <w:color w:val="000000"/>
                <w:szCs w:val="21"/>
              </w:rPr>
              <w:t>123,108,125</w:t>
            </w:r>
          </w:p>
        </w:tc>
        <w:tc>
          <w:tcPr>
            <w:tcW w:w="1869" w:type="dxa"/>
            <w:shd w:val="clear" w:color="auto" w:fill="auto"/>
            <w:noWrap/>
            <w:tcMar>
              <w:top w:w="12" w:type="dxa"/>
              <w:left w:w="12" w:type="dxa"/>
              <w:right w:w="12" w:type="dxa"/>
            </w:tcMar>
            <w:vAlign w:val="center"/>
          </w:tcPr>
          <w:p>
            <w:pPr>
              <w:jc w:val="right"/>
              <w:rPr>
                <w:rFonts w:ascii="Times New Roman" w:hAnsi="Times New Roman" w:cs="Times New Roman"/>
                <w:b/>
                <w:bCs/>
                <w:color w:val="000000"/>
                <w:szCs w:val="21"/>
              </w:rPr>
            </w:pPr>
            <w:r>
              <w:rPr>
                <w:rFonts w:hint="eastAsia" w:ascii="Times New Roman" w:hAnsi="Times New Roman" w:cs="Times New Roman"/>
                <w:b/>
                <w:bCs/>
                <w:color w:val="000000"/>
                <w:szCs w:val="21"/>
              </w:rPr>
              <w:t>105,839,680</w:t>
            </w:r>
          </w:p>
        </w:tc>
        <w:tc>
          <w:tcPr>
            <w:tcW w:w="1869" w:type="dxa"/>
            <w:vAlign w:val="center"/>
          </w:tcPr>
          <w:p>
            <w:pPr>
              <w:jc w:val="right"/>
              <w:rPr>
                <w:rFonts w:hint="eastAsia" w:ascii="Times New Roman" w:hAnsi="Times New Roman" w:cs="Times New Roman"/>
                <w:b/>
                <w:bCs/>
                <w:color w:val="000000"/>
                <w:szCs w:val="21"/>
              </w:rPr>
            </w:pPr>
            <w:r>
              <w:rPr>
                <w:rFonts w:hint="eastAsia" w:ascii="Times New Roman" w:hAnsi="Times New Roman" w:cs="Times New Roman"/>
                <w:b/>
                <w:bCs/>
                <w:color w:val="000000"/>
                <w:szCs w:val="21"/>
              </w:rPr>
              <w:t xml:space="preserve">32,573,417 </w:t>
            </w:r>
          </w:p>
        </w:tc>
      </w:tr>
    </w:tbl>
    <w:p>
      <w:pPr>
        <w:widowControl/>
        <w:ind w:firstLine="420" w:firstLineChars="200"/>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注1：本次解除限售股份不存在被质押、冻结的情形。</w:t>
      </w:r>
    </w:p>
    <w:p>
      <w:pPr>
        <w:widowControl/>
        <w:ind w:firstLine="420" w:firstLineChars="200"/>
        <w:jc w:val="left"/>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注</w:t>
      </w:r>
      <w:r>
        <w:rPr>
          <w:rFonts w:ascii="宋体" w:hAnsi="宋体" w:eastAsia="宋体" w:cs="宋体"/>
          <w:color w:val="000000"/>
          <w:kern w:val="0"/>
          <w:szCs w:val="21"/>
          <w:lang w:bidi="ar"/>
        </w:rPr>
        <w:t>2</w:t>
      </w:r>
      <w:r>
        <w:rPr>
          <w:rFonts w:hint="eastAsia" w:ascii="宋体" w:hAnsi="宋体" w:eastAsia="宋体" w:cs="宋体"/>
          <w:color w:val="000000"/>
          <w:kern w:val="0"/>
          <w:szCs w:val="21"/>
          <w:lang w:bidi="ar"/>
        </w:rPr>
        <w:t>：梁晨为公司总经理、董事长，依据</w:t>
      </w:r>
      <w:r>
        <w:rPr>
          <w:rFonts w:hint="eastAsia" w:ascii="宋体" w:hAnsi="宋体" w:eastAsia="宋体" w:cs="宋体"/>
          <w:color w:val="000000"/>
          <w:kern w:val="0"/>
          <w:szCs w:val="21"/>
          <w:lang w:val="en-US" w:eastAsia="zh-CN" w:bidi="ar"/>
        </w:rPr>
        <w:t>相关规定及</w:t>
      </w:r>
      <w:r>
        <w:rPr>
          <w:rFonts w:hint="eastAsia" w:ascii="宋体" w:hAnsi="宋体" w:eastAsia="宋体" w:cs="宋体"/>
          <w:color w:val="000000"/>
          <w:kern w:val="0"/>
          <w:szCs w:val="21"/>
          <w:lang w:bidi="ar"/>
        </w:rPr>
        <w:t>其本人做出的承诺，其在担任董事、监事或高级管理人员的期间，每年转让的股份不超过本人直接或间接持有公司股份数的25%。故本次可上市流通的股份数量为1</w:t>
      </w:r>
      <w:r>
        <w:rPr>
          <w:rFonts w:ascii="宋体" w:hAnsi="宋体" w:eastAsia="宋体" w:cs="宋体"/>
          <w:color w:val="000000"/>
          <w:kern w:val="0"/>
          <w:szCs w:val="21"/>
          <w:lang w:bidi="ar"/>
        </w:rPr>
        <w:t>6</w:t>
      </w:r>
      <w:r>
        <w:rPr>
          <w:rFonts w:hint="eastAsia" w:ascii="宋体" w:hAnsi="宋体" w:eastAsia="宋体" w:cs="宋体"/>
          <w:color w:val="000000"/>
          <w:kern w:val="0"/>
          <w:szCs w:val="21"/>
          <w:lang w:bidi="ar"/>
        </w:rPr>
        <w:t>,</w:t>
      </w:r>
      <w:r>
        <w:rPr>
          <w:rFonts w:ascii="宋体" w:hAnsi="宋体" w:eastAsia="宋体" w:cs="宋体"/>
          <w:color w:val="000000"/>
          <w:kern w:val="0"/>
          <w:szCs w:val="21"/>
          <w:lang w:bidi="ar"/>
        </w:rPr>
        <w:t>136</w:t>
      </w:r>
      <w:r>
        <w:rPr>
          <w:rFonts w:hint="eastAsia" w:ascii="宋体" w:hAnsi="宋体" w:eastAsia="宋体" w:cs="宋体"/>
          <w:color w:val="000000"/>
          <w:kern w:val="0"/>
          <w:szCs w:val="21"/>
          <w:lang w:bidi="ar"/>
        </w:rPr>
        <w:t>,</w:t>
      </w:r>
      <w:r>
        <w:rPr>
          <w:rFonts w:ascii="宋体" w:hAnsi="宋体" w:eastAsia="宋体" w:cs="宋体"/>
          <w:color w:val="000000"/>
          <w:kern w:val="0"/>
          <w:szCs w:val="21"/>
          <w:lang w:bidi="ar"/>
        </w:rPr>
        <w:t>920</w:t>
      </w:r>
      <w:r>
        <w:rPr>
          <w:rFonts w:hint="eastAsia" w:ascii="宋体" w:hAnsi="宋体" w:eastAsia="宋体" w:cs="宋体"/>
          <w:color w:val="000000"/>
          <w:kern w:val="0"/>
          <w:szCs w:val="21"/>
          <w:lang w:bidi="ar"/>
        </w:rPr>
        <w:t>股。</w:t>
      </w:r>
    </w:p>
    <w:p>
      <w:pPr>
        <w:widowControl/>
        <w:ind w:firstLine="420" w:firstLineChars="200"/>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注</w:t>
      </w:r>
      <w:r>
        <w:rPr>
          <w:rFonts w:ascii="宋体" w:hAnsi="宋体" w:eastAsia="宋体" w:cs="宋体"/>
          <w:color w:val="000000"/>
          <w:kern w:val="0"/>
          <w:szCs w:val="21"/>
          <w:lang w:bidi="ar"/>
        </w:rPr>
        <w:t>3</w:t>
      </w:r>
      <w:r>
        <w:rPr>
          <w:rFonts w:hint="eastAsia" w:ascii="宋体" w:hAnsi="宋体" w:eastAsia="宋体" w:cs="宋体"/>
          <w:color w:val="000000"/>
          <w:kern w:val="0"/>
          <w:szCs w:val="21"/>
          <w:lang w:bidi="ar"/>
        </w:rPr>
        <w:t>：公司董事、监事、高级管理人员梁晨、梁智睿、姚培琴、梁</w:t>
      </w:r>
      <w:r>
        <w:rPr>
          <w:rFonts w:hint="eastAsia" w:ascii="宋体" w:hAnsi="宋体" w:eastAsia="宋体" w:cs="宋体"/>
          <w:color w:val="000000"/>
          <w:kern w:val="0"/>
          <w:szCs w:val="21"/>
          <w:lang w:val="en-US" w:eastAsia="zh-CN" w:bidi="ar"/>
        </w:rPr>
        <w:t>化</w:t>
      </w:r>
      <w:r>
        <w:rPr>
          <w:rFonts w:hint="eastAsia" w:ascii="宋体" w:hAnsi="宋体" w:eastAsia="宋体" w:cs="宋体"/>
          <w:color w:val="000000"/>
          <w:kern w:val="0"/>
          <w:szCs w:val="21"/>
          <w:lang w:bidi="ar"/>
        </w:rPr>
        <w:t>勤、王伟</w:t>
      </w:r>
      <w:r>
        <w:rPr>
          <w:rFonts w:hint="eastAsia" w:ascii="宋体" w:hAnsi="宋体" w:eastAsia="宋体" w:cs="宋体"/>
          <w:color w:val="000000"/>
          <w:kern w:val="0"/>
          <w:szCs w:val="21"/>
          <w:lang w:eastAsia="zh-CN" w:bidi="ar"/>
        </w:rPr>
        <w:t>、</w:t>
      </w:r>
      <w:r>
        <w:rPr>
          <w:rFonts w:hint="eastAsia" w:ascii="宋体" w:hAnsi="宋体" w:eastAsia="宋体" w:cs="宋体"/>
          <w:color w:val="000000"/>
          <w:kern w:val="0"/>
          <w:szCs w:val="21"/>
          <w:lang w:val="en-US" w:eastAsia="zh-CN" w:bidi="ar"/>
        </w:rPr>
        <w:t>高玉标、吴小卫、凌霞存在通过吴江兄弟间接持有公司股份的情形，合计持股33,140,670股，根据相关规定及公司《招股说明书》中的承诺，上述董监高在其担任公司董事、监事或高级管理人员期间，每年转让股份数不超过本人所持有的发行人股份总数的25%，故吴江兄弟本次实际可上市流通数量为16,436,497股。</w:t>
      </w:r>
    </w:p>
    <w:p>
      <w:pPr>
        <w:widowControl/>
        <w:numPr>
          <w:ilvl w:val="0"/>
          <w:numId w:val="1"/>
        </w:numPr>
        <w:spacing w:before="156" w:beforeLines="50" w:after="156" w:afterLines="50" w:line="360" w:lineRule="auto"/>
        <w:ind w:firstLine="482" w:firstLineChars="200"/>
        <w:jc w:val="left"/>
        <w:rPr>
          <w:rFonts w:ascii="新宋体" w:hAnsi="新宋体" w:eastAsia="新宋体" w:cs="新宋体"/>
          <w:b/>
          <w:bCs/>
          <w:color w:val="000000"/>
          <w:kern w:val="0"/>
          <w:sz w:val="24"/>
          <w:szCs w:val="24"/>
          <w:lang w:bidi="ar"/>
        </w:rPr>
      </w:pPr>
      <w:r>
        <w:rPr>
          <w:rFonts w:hint="eastAsia" w:ascii="新宋体" w:hAnsi="新宋体" w:eastAsia="新宋体" w:cs="新宋体"/>
          <w:b/>
          <w:bCs/>
          <w:color w:val="000000"/>
          <w:kern w:val="0"/>
          <w:sz w:val="24"/>
          <w:szCs w:val="24"/>
          <w:lang w:bidi="ar"/>
        </w:rPr>
        <w:t>本次股份上市流通前后股本变动结构表</w:t>
      </w:r>
    </w:p>
    <w:tbl>
      <w:tblPr>
        <w:tblStyle w:val="7"/>
        <w:tblW w:w="58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8"/>
        <w:gridCol w:w="1317"/>
        <w:gridCol w:w="1317"/>
        <w:gridCol w:w="1317"/>
        <w:gridCol w:w="1317"/>
        <w:gridCol w:w="1317"/>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18" w:type="dxa"/>
            <w:vMerge w:val="restart"/>
            <w:shd w:val="clear" w:color="auto" w:fill="auto"/>
            <w:noWrap/>
            <w:vAlign w:val="center"/>
          </w:tcPr>
          <w:p>
            <w:pPr>
              <w:widowControl/>
              <w:jc w:val="center"/>
              <w:textAlignment w:val="center"/>
              <w:rPr>
                <w:rFonts w:ascii="Times New Roman" w:hAnsi="Times New Roman" w:eastAsia="宋体" w:cs="宋体"/>
                <w:b/>
                <w:bCs/>
                <w:color w:val="000000"/>
                <w:sz w:val="18"/>
                <w:szCs w:val="18"/>
              </w:rPr>
            </w:pPr>
            <w:r>
              <w:rPr>
                <w:rFonts w:hint="eastAsia" w:ascii="Times New Roman" w:hAnsi="Times New Roman" w:eastAsia="宋体" w:cs="宋体"/>
                <w:b/>
                <w:bCs/>
                <w:color w:val="000000"/>
                <w:kern w:val="0"/>
                <w:sz w:val="18"/>
                <w:szCs w:val="18"/>
                <w:lang w:bidi="ar"/>
              </w:rPr>
              <w:t>类别</w:t>
            </w:r>
          </w:p>
        </w:tc>
        <w:tc>
          <w:tcPr>
            <w:tcW w:w="2634" w:type="dxa"/>
            <w:gridSpan w:val="2"/>
            <w:shd w:val="clear" w:color="auto" w:fill="auto"/>
            <w:noWrap/>
            <w:vAlign w:val="center"/>
          </w:tcPr>
          <w:p>
            <w:pPr>
              <w:widowControl/>
              <w:jc w:val="center"/>
              <w:textAlignment w:val="center"/>
              <w:rPr>
                <w:rFonts w:ascii="Times New Roman" w:hAnsi="Times New Roman" w:eastAsia="宋体" w:cs="宋体"/>
                <w:b/>
                <w:bCs/>
                <w:color w:val="000000"/>
                <w:sz w:val="18"/>
                <w:szCs w:val="18"/>
              </w:rPr>
            </w:pPr>
            <w:r>
              <w:rPr>
                <w:rFonts w:hint="eastAsia" w:ascii="Times New Roman" w:hAnsi="Times New Roman" w:eastAsia="宋体" w:cs="宋体"/>
                <w:b/>
                <w:bCs/>
                <w:color w:val="000000"/>
                <w:kern w:val="0"/>
                <w:sz w:val="18"/>
                <w:szCs w:val="18"/>
                <w:lang w:bidi="ar"/>
              </w:rPr>
              <w:t>本次解除限售前</w:t>
            </w:r>
          </w:p>
        </w:tc>
        <w:tc>
          <w:tcPr>
            <w:tcW w:w="2634" w:type="dxa"/>
            <w:gridSpan w:val="2"/>
            <w:shd w:val="clear" w:color="auto" w:fill="auto"/>
            <w:noWrap/>
            <w:vAlign w:val="center"/>
          </w:tcPr>
          <w:p>
            <w:pPr>
              <w:widowControl/>
              <w:jc w:val="center"/>
              <w:textAlignment w:val="center"/>
              <w:rPr>
                <w:rFonts w:ascii="Times New Roman" w:hAnsi="Times New Roman" w:eastAsia="宋体" w:cs="宋体"/>
                <w:b/>
                <w:bCs/>
                <w:color w:val="000000"/>
                <w:sz w:val="18"/>
                <w:szCs w:val="18"/>
              </w:rPr>
            </w:pPr>
            <w:r>
              <w:rPr>
                <w:rFonts w:hint="eastAsia" w:ascii="Times New Roman" w:hAnsi="Times New Roman" w:eastAsia="宋体" w:cs="宋体"/>
                <w:b/>
                <w:bCs/>
                <w:color w:val="000000"/>
                <w:kern w:val="0"/>
                <w:sz w:val="18"/>
                <w:szCs w:val="18"/>
                <w:lang w:bidi="ar"/>
              </w:rPr>
              <w:t>本次增减变动</w:t>
            </w:r>
          </w:p>
        </w:tc>
        <w:tc>
          <w:tcPr>
            <w:tcW w:w="2634" w:type="dxa"/>
            <w:gridSpan w:val="2"/>
            <w:shd w:val="clear" w:color="auto" w:fill="auto"/>
            <w:noWrap/>
            <w:vAlign w:val="center"/>
          </w:tcPr>
          <w:p>
            <w:pPr>
              <w:widowControl/>
              <w:jc w:val="center"/>
              <w:textAlignment w:val="center"/>
              <w:rPr>
                <w:rFonts w:ascii="Times New Roman" w:hAnsi="Times New Roman" w:eastAsia="宋体" w:cs="宋体"/>
                <w:b/>
                <w:bCs/>
                <w:color w:val="000000"/>
                <w:sz w:val="18"/>
                <w:szCs w:val="18"/>
              </w:rPr>
            </w:pPr>
            <w:r>
              <w:rPr>
                <w:rFonts w:hint="eastAsia" w:ascii="Times New Roman" w:hAnsi="Times New Roman" w:eastAsia="宋体" w:cs="宋体"/>
                <w:b/>
                <w:bCs/>
                <w:color w:val="000000"/>
                <w:kern w:val="0"/>
                <w:sz w:val="18"/>
                <w:szCs w:val="18"/>
                <w:lang w:bidi="ar"/>
              </w:rPr>
              <w:t>本次解除限售后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18" w:type="dxa"/>
            <w:vMerge w:val="continue"/>
            <w:shd w:val="clear" w:color="auto" w:fill="auto"/>
            <w:noWrap/>
            <w:vAlign w:val="center"/>
          </w:tcPr>
          <w:p>
            <w:pPr>
              <w:jc w:val="center"/>
              <w:rPr>
                <w:rFonts w:ascii="Times New Roman" w:hAnsi="Times New Roman" w:eastAsia="宋体" w:cs="宋体"/>
                <w:b/>
                <w:bCs/>
                <w:color w:val="000000"/>
                <w:sz w:val="18"/>
                <w:szCs w:val="18"/>
              </w:rPr>
            </w:pPr>
          </w:p>
        </w:tc>
        <w:tc>
          <w:tcPr>
            <w:tcW w:w="1317" w:type="dxa"/>
            <w:shd w:val="clear" w:color="auto" w:fill="auto"/>
            <w:noWrap/>
            <w:vAlign w:val="center"/>
          </w:tcPr>
          <w:p>
            <w:pPr>
              <w:widowControl/>
              <w:jc w:val="center"/>
              <w:textAlignment w:val="center"/>
              <w:rPr>
                <w:rFonts w:ascii="Times New Roman" w:hAnsi="Times New Roman" w:eastAsia="宋体" w:cs="宋体"/>
                <w:b/>
                <w:bCs/>
                <w:color w:val="000000"/>
                <w:sz w:val="18"/>
                <w:szCs w:val="18"/>
              </w:rPr>
            </w:pPr>
            <w:r>
              <w:rPr>
                <w:rFonts w:hint="eastAsia" w:ascii="Times New Roman" w:hAnsi="Times New Roman" w:eastAsia="宋体" w:cs="宋体"/>
                <w:b/>
                <w:bCs/>
                <w:color w:val="000000"/>
                <w:kern w:val="0"/>
                <w:sz w:val="18"/>
                <w:szCs w:val="18"/>
                <w:lang w:bidi="ar"/>
              </w:rPr>
              <w:t>数量</w:t>
            </w:r>
          </w:p>
        </w:tc>
        <w:tc>
          <w:tcPr>
            <w:tcW w:w="1317" w:type="dxa"/>
            <w:shd w:val="clear" w:color="auto" w:fill="auto"/>
            <w:noWrap/>
            <w:vAlign w:val="center"/>
          </w:tcPr>
          <w:p>
            <w:pPr>
              <w:widowControl/>
              <w:jc w:val="center"/>
              <w:textAlignment w:val="center"/>
              <w:rPr>
                <w:rFonts w:ascii="Times New Roman" w:hAnsi="Times New Roman" w:eastAsia="宋体" w:cs="宋体"/>
                <w:b/>
                <w:bCs/>
                <w:color w:val="000000"/>
                <w:sz w:val="18"/>
                <w:szCs w:val="18"/>
              </w:rPr>
            </w:pPr>
            <w:r>
              <w:rPr>
                <w:rFonts w:hint="eastAsia" w:ascii="Times New Roman" w:hAnsi="Times New Roman" w:eastAsia="宋体" w:cs="宋体"/>
                <w:b/>
                <w:bCs/>
                <w:color w:val="000000"/>
                <w:kern w:val="0"/>
                <w:sz w:val="18"/>
                <w:szCs w:val="18"/>
                <w:lang w:bidi="ar"/>
              </w:rPr>
              <w:t>比例</w:t>
            </w:r>
          </w:p>
        </w:tc>
        <w:tc>
          <w:tcPr>
            <w:tcW w:w="1317" w:type="dxa"/>
            <w:shd w:val="clear" w:color="auto" w:fill="auto"/>
            <w:noWrap/>
            <w:vAlign w:val="center"/>
          </w:tcPr>
          <w:p>
            <w:pPr>
              <w:widowControl/>
              <w:jc w:val="center"/>
              <w:textAlignment w:val="center"/>
              <w:rPr>
                <w:rFonts w:ascii="Times New Roman" w:hAnsi="Times New Roman" w:eastAsia="宋体" w:cs="宋体"/>
                <w:b/>
                <w:bCs/>
                <w:color w:val="000000"/>
                <w:sz w:val="18"/>
                <w:szCs w:val="18"/>
              </w:rPr>
            </w:pPr>
            <w:r>
              <w:rPr>
                <w:rFonts w:hint="eastAsia" w:ascii="Times New Roman" w:hAnsi="Times New Roman" w:eastAsia="宋体" w:cs="宋体"/>
                <w:b/>
                <w:bCs/>
                <w:color w:val="000000"/>
                <w:kern w:val="0"/>
                <w:sz w:val="18"/>
                <w:szCs w:val="18"/>
                <w:lang w:bidi="ar"/>
              </w:rPr>
              <w:t>增加</w:t>
            </w:r>
          </w:p>
        </w:tc>
        <w:tc>
          <w:tcPr>
            <w:tcW w:w="1317" w:type="dxa"/>
            <w:shd w:val="clear" w:color="auto" w:fill="auto"/>
            <w:noWrap/>
            <w:vAlign w:val="center"/>
          </w:tcPr>
          <w:p>
            <w:pPr>
              <w:widowControl/>
              <w:jc w:val="center"/>
              <w:textAlignment w:val="center"/>
              <w:rPr>
                <w:rFonts w:ascii="Times New Roman" w:hAnsi="Times New Roman" w:eastAsia="宋体" w:cs="宋体"/>
                <w:b/>
                <w:bCs/>
                <w:color w:val="000000"/>
                <w:sz w:val="18"/>
                <w:szCs w:val="18"/>
              </w:rPr>
            </w:pPr>
            <w:r>
              <w:rPr>
                <w:rFonts w:hint="eastAsia" w:ascii="Times New Roman" w:hAnsi="Times New Roman" w:eastAsia="宋体" w:cs="宋体"/>
                <w:b/>
                <w:bCs/>
                <w:color w:val="000000"/>
                <w:kern w:val="0"/>
                <w:sz w:val="18"/>
                <w:szCs w:val="18"/>
                <w:lang w:bidi="ar"/>
              </w:rPr>
              <w:t>减少</w:t>
            </w:r>
          </w:p>
        </w:tc>
        <w:tc>
          <w:tcPr>
            <w:tcW w:w="1317" w:type="dxa"/>
            <w:shd w:val="clear" w:color="auto" w:fill="auto"/>
            <w:noWrap/>
            <w:vAlign w:val="center"/>
          </w:tcPr>
          <w:p>
            <w:pPr>
              <w:widowControl/>
              <w:jc w:val="center"/>
              <w:textAlignment w:val="center"/>
              <w:rPr>
                <w:rFonts w:ascii="Times New Roman" w:hAnsi="Times New Roman" w:eastAsia="宋体" w:cs="宋体"/>
                <w:b/>
                <w:bCs/>
                <w:color w:val="000000"/>
                <w:sz w:val="18"/>
                <w:szCs w:val="18"/>
              </w:rPr>
            </w:pPr>
            <w:r>
              <w:rPr>
                <w:rFonts w:hint="eastAsia" w:ascii="Times New Roman" w:hAnsi="Times New Roman" w:eastAsia="宋体" w:cs="宋体"/>
                <w:b/>
                <w:bCs/>
                <w:color w:val="000000"/>
                <w:kern w:val="0"/>
                <w:sz w:val="18"/>
                <w:szCs w:val="18"/>
                <w:lang w:bidi="ar"/>
              </w:rPr>
              <w:t>数量</w:t>
            </w:r>
          </w:p>
        </w:tc>
        <w:tc>
          <w:tcPr>
            <w:tcW w:w="1317" w:type="dxa"/>
            <w:shd w:val="clear" w:color="auto" w:fill="auto"/>
            <w:noWrap/>
            <w:vAlign w:val="center"/>
          </w:tcPr>
          <w:p>
            <w:pPr>
              <w:widowControl/>
              <w:jc w:val="center"/>
              <w:textAlignment w:val="center"/>
              <w:rPr>
                <w:rFonts w:ascii="Times New Roman" w:hAnsi="Times New Roman" w:eastAsia="宋体" w:cs="宋体"/>
                <w:b/>
                <w:bCs/>
                <w:color w:val="000000"/>
                <w:sz w:val="18"/>
                <w:szCs w:val="18"/>
              </w:rPr>
            </w:pPr>
            <w:r>
              <w:rPr>
                <w:rFonts w:hint="eastAsia" w:ascii="Times New Roman" w:hAnsi="Times New Roman" w:eastAsia="宋体" w:cs="宋体"/>
                <w:b/>
                <w:bCs/>
                <w:color w:val="000000"/>
                <w:kern w:val="0"/>
                <w:sz w:val="18"/>
                <w:szCs w:val="18"/>
                <w:lang w:bidi="ar"/>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18" w:type="dxa"/>
            <w:shd w:val="clear" w:color="auto" w:fill="auto"/>
            <w:noWrap/>
            <w:vAlign w:val="center"/>
          </w:tcPr>
          <w:p>
            <w:pPr>
              <w:widowControl/>
              <w:jc w:val="lef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lang w:bidi="ar"/>
              </w:rPr>
              <w:t>一、限售条件流通股</w:t>
            </w:r>
          </w:p>
        </w:tc>
        <w:tc>
          <w:tcPr>
            <w:tcW w:w="1317" w:type="dxa"/>
            <w:shd w:val="clear" w:color="auto" w:fill="auto"/>
            <w:noWrap/>
            <w:vAlign w:val="center"/>
          </w:tcPr>
          <w:p>
            <w:pPr>
              <w:widowControl/>
              <w:jc w:val="righ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lang w:bidi="ar"/>
              </w:rPr>
              <w:t>123,108,125</w:t>
            </w:r>
          </w:p>
        </w:tc>
        <w:tc>
          <w:tcPr>
            <w:tcW w:w="1317" w:type="dxa"/>
            <w:shd w:val="clear" w:color="auto" w:fill="auto"/>
            <w:noWrap/>
            <w:vAlign w:val="center"/>
          </w:tcPr>
          <w:p>
            <w:pPr>
              <w:widowControl/>
              <w:jc w:val="righ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lang w:bidi="ar"/>
              </w:rPr>
              <w:t>53.39%</w:t>
            </w:r>
          </w:p>
        </w:tc>
        <w:tc>
          <w:tcPr>
            <w:tcW w:w="1317" w:type="dxa"/>
            <w:shd w:val="clear" w:color="auto" w:fill="auto"/>
            <w:noWrap/>
            <w:vAlign w:val="center"/>
          </w:tcPr>
          <w:p>
            <w:pPr>
              <w:widowControl/>
              <w:jc w:val="righ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w:t>
            </w:r>
          </w:p>
        </w:tc>
        <w:tc>
          <w:tcPr>
            <w:tcW w:w="1317" w:type="dxa"/>
            <w:shd w:val="clear" w:color="auto" w:fill="auto"/>
            <w:noWrap/>
            <w:vAlign w:val="center"/>
          </w:tcPr>
          <w:p>
            <w:pPr>
              <w:widowControl/>
              <w:jc w:val="right"/>
              <w:textAlignment w:val="center"/>
              <w:rPr>
                <w:rFonts w:ascii="Times New Roman" w:hAnsi="Times New Roman" w:eastAsia="宋体" w:cs="宋体"/>
                <w:color w:val="000000"/>
                <w:sz w:val="18"/>
                <w:szCs w:val="18"/>
              </w:rPr>
            </w:pPr>
            <w:r>
              <w:rPr>
                <w:rFonts w:ascii="Times New Roman" w:hAnsi="Times New Roman" w:eastAsia="宋体" w:cs="宋体"/>
                <w:color w:val="000000"/>
                <w:kern w:val="0"/>
                <w:sz w:val="18"/>
                <w:szCs w:val="18"/>
                <w:lang w:bidi="ar"/>
              </w:rPr>
              <w:t>57</w:t>
            </w:r>
            <w:r>
              <w:rPr>
                <w:rFonts w:hint="eastAsia" w:ascii="Times New Roman" w:hAnsi="Times New Roman" w:eastAsia="宋体" w:cs="宋体"/>
                <w:color w:val="000000"/>
                <w:kern w:val="0"/>
                <w:sz w:val="18"/>
                <w:szCs w:val="18"/>
                <w:lang w:bidi="ar"/>
              </w:rPr>
              <w:t>,</w:t>
            </w:r>
            <w:r>
              <w:rPr>
                <w:rFonts w:ascii="Times New Roman" w:hAnsi="Times New Roman" w:eastAsia="宋体" w:cs="宋体"/>
                <w:color w:val="000000"/>
                <w:kern w:val="0"/>
                <w:sz w:val="18"/>
                <w:szCs w:val="18"/>
                <w:lang w:bidi="ar"/>
              </w:rPr>
              <w:t>428</w:t>
            </w:r>
            <w:r>
              <w:rPr>
                <w:rFonts w:hint="eastAsia" w:ascii="Times New Roman" w:hAnsi="Times New Roman" w:eastAsia="宋体" w:cs="宋体"/>
                <w:color w:val="000000"/>
                <w:kern w:val="0"/>
                <w:sz w:val="18"/>
                <w:szCs w:val="18"/>
                <w:lang w:bidi="ar"/>
              </w:rPr>
              <w:t>,</w:t>
            </w:r>
            <w:r>
              <w:rPr>
                <w:rFonts w:ascii="Times New Roman" w:hAnsi="Times New Roman" w:eastAsia="宋体" w:cs="宋体"/>
                <w:color w:val="000000"/>
                <w:kern w:val="0"/>
                <w:sz w:val="18"/>
                <w:szCs w:val="18"/>
                <w:lang w:bidi="ar"/>
              </w:rPr>
              <w:t>920</w:t>
            </w:r>
          </w:p>
        </w:tc>
        <w:tc>
          <w:tcPr>
            <w:tcW w:w="1317" w:type="dxa"/>
            <w:shd w:val="clear" w:color="auto" w:fill="auto"/>
            <w:noWrap/>
            <w:vAlign w:val="center"/>
          </w:tcPr>
          <w:p>
            <w:pPr>
              <w:widowControl/>
              <w:jc w:val="right"/>
              <w:textAlignment w:val="center"/>
              <w:rPr>
                <w:rFonts w:ascii="Times New Roman" w:hAnsi="Times New Roman" w:eastAsia="宋体" w:cs="宋体"/>
                <w:color w:val="000000"/>
                <w:sz w:val="18"/>
                <w:szCs w:val="18"/>
              </w:rPr>
            </w:pPr>
            <w:r>
              <w:rPr>
                <w:rFonts w:ascii="Times New Roman" w:hAnsi="Times New Roman" w:eastAsia="宋体" w:cs="宋体"/>
                <w:color w:val="000000"/>
                <w:kern w:val="0"/>
                <w:sz w:val="18"/>
                <w:szCs w:val="18"/>
                <w:lang w:bidi="ar"/>
              </w:rPr>
              <w:t>65</w:t>
            </w:r>
            <w:r>
              <w:rPr>
                <w:rFonts w:hint="eastAsia" w:ascii="Times New Roman" w:hAnsi="Times New Roman" w:eastAsia="宋体" w:cs="宋体"/>
                <w:color w:val="000000"/>
                <w:kern w:val="0"/>
                <w:sz w:val="18"/>
                <w:szCs w:val="18"/>
                <w:lang w:bidi="ar"/>
              </w:rPr>
              <w:t>,</w:t>
            </w:r>
            <w:r>
              <w:rPr>
                <w:rFonts w:ascii="Times New Roman" w:hAnsi="Times New Roman" w:eastAsia="宋体" w:cs="宋体"/>
                <w:color w:val="000000"/>
                <w:kern w:val="0"/>
                <w:sz w:val="18"/>
                <w:szCs w:val="18"/>
                <w:lang w:bidi="ar"/>
              </w:rPr>
              <w:t>979</w:t>
            </w:r>
            <w:r>
              <w:rPr>
                <w:rFonts w:hint="eastAsia" w:ascii="Times New Roman" w:hAnsi="Times New Roman" w:eastAsia="宋体" w:cs="宋体"/>
                <w:color w:val="000000"/>
                <w:kern w:val="0"/>
                <w:sz w:val="18"/>
                <w:szCs w:val="18"/>
                <w:lang w:bidi="ar"/>
              </w:rPr>
              <w:t>,</w:t>
            </w:r>
            <w:r>
              <w:rPr>
                <w:rFonts w:ascii="Times New Roman" w:hAnsi="Times New Roman" w:eastAsia="宋体" w:cs="宋体"/>
                <w:color w:val="000000"/>
                <w:kern w:val="0"/>
                <w:sz w:val="18"/>
                <w:szCs w:val="18"/>
                <w:lang w:bidi="ar"/>
              </w:rPr>
              <w:t>205</w:t>
            </w:r>
          </w:p>
        </w:tc>
        <w:tc>
          <w:tcPr>
            <w:tcW w:w="1317" w:type="dxa"/>
            <w:shd w:val="clear" w:color="auto" w:fill="auto"/>
            <w:noWrap/>
            <w:vAlign w:val="center"/>
          </w:tcPr>
          <w:p>
            <w:pPr>
              <w:widowControl/>
              <w:jc w:val="right"/>
              <w:textAlignment w:val="center"/>
              <w:rPr>
                <w:rFonts w:ascii="Times New Roman" w:hAnsi="Times New Roman" w:eastAsia="宋体" w:cs="宋体"/>
                <w:color w:val="000000"/>
                <w:sz w:val="18"/>
                <w:szCs w:val="18"/>
              </w:rPr>
            </w:pPr>
            <w:r>
              <w:rPr>
                <w:rFonts w:ascii="Times New Roman" w:hAnsi="Times New Roman" w:eastAsia="宋体" w:cs="宋体"/>
                <w:color w:val="000000"/>
                <w:kern w:val="0"/>
                <w:sz w:val="18"/>
                <w:szCs w:val="18"/>
                <w:lang w:bidi="ar"/>
              </w:rPr>
              <w:t>28.48</w:t>
            </w:r>
            <w:r>
              <w:rPr>
                <w:rFonts w:hint="eastAsia" w:ascii="Times New Roman" w:hAnsi="Times New Roman" w:eastAsia="宋体" w:cs="宋体"/>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18" w:type="dxa"/>
            <w:shd w:val="clear" w:color="auto" w:fill="auto"/>
            <w:vAlign w:val="center"/>
          </w:tcPr>
          <w:p>
            <w:pPr>
              <w:widowControl/>
              <w:jc w:val="lef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lang w:bidi="ar"/>
              </w:rPr>
              <w:t>其中：首发前限售股</w:t>
            </w:r>
          </w:p>
        </w:tc>
        <w:tc>
          <w:tcPr>
            <w:tcW w:w="1317" w:type="dxa"/>
            <w:shd w:val="clear" w:color="auto" w:fill="auto"/>
            <w:noWrap/>
            <w:vAlign w:val="center"/>
          </w:tcPr>
          <w:p>
            <w:pPr>
              <w:widowControl/>
              <w:jc w:val="righ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lang w:bidi="ar"/>
              </w:rPr>
              <w:t>105,839,680</w:t>
            </w:r>
          </w:p>
        </w:tc>
        <w:tc>
          <w:tcPr>
            <w:tcW w:w="1317" w:type="dxa"/>
            <w:shd w:val="clear" w:color="auto" w:fill="auto"/>
            <w:noWrap/>
            <w:vAlign w:val="center"/>
          </w:tcPr>
          <w:p>
            <w:pPr>
              <w:widowControl/>
              <w:jc w:val="righ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4</w:t>
            </w:r>
            <w:r>
              <w:rPr>
                <w:rFonts w:ascii="Times New Roman" w:hAnsi="Times New Roman" w:eastAsia="宋体" w:cs="宋体"/>
                <w:color w:val="000000"/>
                <w:sz w:val="18"/>
                <w:szCs w:val="18"/>
              </w:rPr>
              <w:t>5.90%</w:t>
            </w:r>
          </w:p>
        </w:tc>
        <w:tc>
          <w:tcPr>
            <w:tcW w:w="1317" w:type="dxa"/>
            <w:shd w:val="clear" w:color="auto" w:fill="auto"/>
            <w:noWrap/>
            <w:vAlign w:val="center"/>
          </w:tcPr>
          <w:p>
            <w:pPr>
              <w:widowControl/>
              <w:jc w:val="righ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w:t>
            </w:r>
          </w:p>
        </w:tc>
        <w:tc>
          <w:tcPr>
            <w:tcW w:w="1317" w:type="dxa"/>
            <w:shd w:val="clear" w:color="auto" w:fill="auto"/>
            <w:noWrap/>
            <w:vAlign w:val="center"/>
          </w:tcPr>
          <w:p>
            <w:pPr>
              <w:widowControl/>
              <w:jc w:val="righ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lang w:bidi="ar"/>
              </w:rPr>
              <w:t>105,839,680</w:t>
            </w:r>
          </w:p>
        </w:tc>
        <w:tc>
          <w:tcPr>
            <w:tcW w:w="1317" w:type="dxa"/>
            <w:shd w:val="clear" w:color="auto" w:fill="auto"/>
            <w:noWrap/>
            <w:vAlign w:val="center"/>
          </w:tcPr>
          <w:p>
            <w:pPr>
              <w:widowControl/>
              <w:jc w:val="righ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w:t>
            </w:r>
          </w:p>
        </w:tc>
        <w:tc>
          <w:tcPr>
            <w:tcW w:w="1317" w:type="dxa"/>
            <w:shd w:val="clear" w:color="auto" w:fill="auto"/>
            <w:noWrap/>
            <w:vAlign w:val="center"/>
          </w:tcPr>
          <w:p>
            <w:pPr>
              <w:widowControl/>
              <w:jc w:val="righ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18" w:type="dxa"/>
            <w:shd w:val="clear" w:color="auto" w:fill="auto"/>
            <w:vAlign w:val="center"/>
          </w:tcPr>
          <w:p>
            <w:pPr>
              <w:widowControl/>
              <w:ind w:firstLine="540" w:firstLineChars="300"/>
              <w:jc w:val="left"/>
              <w:textAlignment w:val="center"/>
              <w:rPr>
                <w:rFonts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高管限售股</w:t>
            </w:r>
          </w:p>
        </w:tc>
        <w:tc>
          <w:tcPr>
            <w:tcW w:w="1317" w:type="dxa"/>
            <w:shd w:val="clear" w:color="auto" w:fill="auto"/>
            <w:noWrap/>
            <w:vAlign w:val="center"/>
          </w:tcPr>
          <w:p>
            <w:pPr>
              <w:widowControl/>
              <w:jc w:val="right"/>
              <w:textAlignment w:val="center"/>
              <w:rPr>
                <w:rFonts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0</w:t>
            </w:r>
          </w:p>
        </w:tc>
        <w:tc>
          <w:tcPr>
            <w:tcW w:w="1317" w:type="dxa"/>
            <w:shd w:val="clear" w:color="auto" w:fill="auto"/>
            <w:noWrap/>
            <w:vAlign w:val="center"/>
          </w:tcPr>
          <w:p>
            <w:pPr>
              <w:widowControl/>
              <w:jc w:val="righ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0</w:t>
            </w:r>
            <w:r>
              <w:rPr>
                <w:rFonts w:ascii="Times New Roman" w:hAnsi="Times New Roman" w:eastAsia="宋体" w:cs="宋体"/>
                <w:color w:val="000000"/>
                <w:sz w:val="18"/>
                <w:szCs w:val="18"/>
              </w:rPr>
              <w:t>.00</w:t>
            </w:r>
          </w:p>
        </w:tc>
        <w:tc>
          <w:tcPr>
            <w:tcW w:w="1317" w:type="dxa"/>
            <w:shd w:val="clear" w:color="auto" w:fill="auto"/>
            <w:noWrap/>
            <w:vAlign w:val="center"/>
          </w:tcPr>
          <w:p>
            <w:pPr>
              <w:widowControl/>
              <w:jc w:val="righ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4</w:t>
            </w:r>
            <w:r>
              <w:rPr>
                <w:rFonts w:ascii="Times New Roman" w:hAnsi="Times New Roman" w:eastAsia="宋体" w:cs="宋体"/>
                <w:color w:val="000000"/>
                <w:sz w:val="18"/>
                <w:szCs w:val="18"/>
              </w:rPr>
              <w:t>8</w:t>
            </w:r>
            <w:r>
              <w:rPr>
                <w:rFonts w:hint="eastAsia" w:ascii="Times New Roman" w:hAnsi="Times New Roman" w:eastAsia="宋体" w:cs="宋体"/>
                <w:color w:val="000000"/>
                <w:sz w:val="18"/>
                <w:szCs w:val="18"/>
              </w:rPr>
              <w:t>,</w:t>
            </w:r>
            <w:r>
              <w:rPr>
                <w:rFonts w:ascii="Times New Roman" w:hAnsi="Times New Roman" w:eastAsia="宋体" w:cs="宋体"/>
                <w:color w:val="000000"/>
                <w:sz w:val="18"/>
                <w:szCs w:val="18"/>
              </w:rPr>
              <w:t>410</w:t>
            </w:r>
            <w:r>
              <w:rPr>
                <w:rFonts w:hint="eastAsia" w:ascii="Times New Roman" w:hAnsi="Times New Roman" w:eastAsia="宋体" w:cs="宋体"/>
                <w:color w:val="000000"/>
                <w:sz w:val="18"/>
                <w:szCs w:val="18"/>
              </w:rPr>
              <w:t>,</w:t>
            </w:r>
            <w:r>
              <w:rPr>
                <w:rFonts w:ascii="Times New Roman" w:hAnsi="Times New Roman" w:eastAsia="宋体" w:cs="宋体"/>
                <w:color w:val="000000"/>
                <w:sz w:val="18"/>
                <w:szCs w:val="18"/>
              </w:rPr>
              <w:t>760</w:t>
            </w:r>
          </w:p>
        </w:tc>
        <w:tc>
          <w:tcPr>
            <w:tcW w:w="1317" w:type="dxa"/>
            <w:shd w:val="clear" w:color="auto" w:fill="auto"/>
            <w:noWrap/>
            <w:vAlign w:val="center"/>
          </w:tcPr>
          <w:p>
            <w:pPr>
              <w:widowControl/>
              <w:jc w:val="right"/>
              <w:textAlignment w:val="center"/>
              <w:rPr>
                <w:rFonts w:ascii="Times New Roman" w:hAnsi="Times New Roman" w:eastAsia="宋体" w:cs="宋体"/>
                <w:color w:val="000000"/>
                <w:kern w:val="0"/>
                <w:sz w:val="18"/>
                <w:szCs w:val="18"/>
                <w:lang w:bidi="ar"/>
              </w:rPr>
            </w:pPr>
            <w:r>
              <w:rPr>
                <w:rFonts w:hint="eastAsia" w:ascii="Times New Roman" w:hAnsi="Times New Roman" w:eastAsia="宋体" w:cs="宋体"/>
                <w:color w:val="000000"/>
                <w:kern w:val="0"/>
                <w:sz w:val="18"/>
                <w:szCs w:val="18"/>
                <w:lang w:bidi="ar"/>
              </w:rPr>
              <w:t>-</w:t>
            </w:r>
          </w:p>
        </w:tc>
        <w:tc>
          <w:tcPr>
            <w:tcW w:w="1317" w:type="dxa"/>
            <w:shd w:val="clear" w:color="auto" w:fill="auto"/>
            <w:noWrap/>
            <w:vAlign w:val="center"/>
          </w:tcPr>
          <w:p>
            <w:pPr>
              <w:widowControl/>
              <w:jc w:val="righ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4</w:t>
            </w:r>
            <w:r>
              <w:rPr>
                <w:rFonts w:ascii="Times New Roman" w:hAnsi="Times New Roman" w:eastAsia="宋体" w:cs="宋体"/>
                <w:color w:val="000000"/>
                <w:sz w:val="18"/>
                <w:szCs w:val="18"/>
              </w:rPr>
              <w:t>8</w:t>
            </w:r>
            <w:r>
              <w:rPr>
                <w:rFonts w:hint="eastAsia" w:ascii="Times New Roman" w:hAnsi="Times New Roman" w:eastAsia="宋体" w:cs="宋体"/>
                <w:color w:val="000000"/>
                <w:sz w:val="18"/>
                <w:szCs w:val="18"/>
              </w:rPr>
              <w:t>,</w:t>
            </w:r>
            <w:r>
              <w:rPr>
                <w:rFonts w:ascii="Times New Roman" w:hAnsi="Times New Roman" w:eastAsia="宋体" w:cs="宋体"/>
                <w:color w:val="000000"/>
                <w:sz w:val="18"/>
                <w:szCs w:val="18"/>
              </w:rPr>
              <w:t>410</w:t>
            </w:r>
            <w:r>
              <w:rPr>
                <w:rFonts w:hint="eastAsia" w:ascii="Times New Roman" w:hAnsi="Times New Roman" w:eastAsia="宋体" w:cs="宋体"/>
                <w:color w:val="000000"/>
                <w:sz w:val="18"/>
                <w:szCs w:val="18"/>
              </w:rPr>
              <w:t>,</w:t>
            </w:r>
            <w:r>
              <w:rPr>
                <w:rFonts w:ascii="Times New Roman" w:hAnsi="Times New Roman" w:eastAsia="宋体" w:cs="宋体"/>
                <w:color w:val="000000"/>
                <w:sz w:val="18"/>
                <w:szCs w:val="18"/>
              </w:rPr>
              <w:t>760</w:t>
            </w:r>
          </w:p>
        </w:tc>
        <w:tc>
          <w:tcPr>
            <w:tcW w:w="1317" w:type="dxa"/>
            <w:shd w:val="clear" w:color="auto" w:fill="auto"/>
            <w:noWrap/>
            <w:vAlign w:val="center"/>
          </w:tcPr>
          <w:p>
            <w:pPr>
              <w:widowControl/>
              <w:jc w:val="righ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2</w:t>
            </w:r>
            <w:r>
              <w:rPr>
                <w:rFonts w:ascii="Times New Roman" w:hAnsi="Times New Roman" w:eastAsia="宋体" w:cs="宋体"/>
                <w:color w:val="000000"/>
                <w:sz w:val="18"/>
                <w:szCs w:val="18"/>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18" w:type="dxa"/>
            <w:shd w:val="clear" w:color="auto" w:fill="auto"/>
            <w:vAlign w:val="center"/>
          </w:tcPr>
          <w:p>
            <w:pPr>
              <w:widowControl/>
              <w:ind w:firstLine="540" w:firstLineChars="300"/>
              <w:jc w:val="lef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lang w:bidi="ar"/>
              </w:rPr>
              <w:t>首发后限售股</w:t>
            </w:r>
          </w:p>
        </w:tc>
        <w:tc>
          <w:tcPr>
            <w:tcW w:w="1317" w:type="dxa"/>
            <w:shd w:val="clear" w:color="auto" w:fill="auto"/>
            <w:noWrap/>
            <w:vAlign w:val="center"/>
          </w:tcPr>
          <w:p>
            <w:pPr>
              <w:widowControl/>
              <w:jc w:val="righ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lang w:bidi="ar"/>
              </w:rPr>
              <w:t>17,268,445</w:t>
            </w:r>
          </w:p>
        </w:tc>
        <w:tc>
          <w:tcPr>
            <w:tcW w:w="1317" w:type="dxa"/>
            <w:shd w:val="clear" w:color="auto" w:fill="auto"/>
            <w:noWrap/>
            <w:vAlign w:val="center"/>
          </w:tcPr>
          <w:p>
            <w:pPr>
              <w:widowControl/>
              <w:jc w:val="righ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7</w:t>
            </w:r>
            <w:r>
              <w:rPr>
                <w:rFonts w:ascii="Times New Roman" w:hAnsi="Times New Roman" w:eastAsia="宋体" w:cs="宋体"/>
                <w:color w:val="000000"/>
                <w:sz w:val="18"/>
                <w:szCs w:val="18"/>
              </w:rPr>
              <w:t>.49%</w:t>
            </w:r>
          </w:p>
        </w:tc>
        <w:tc>
          <w:tcPr>
            <w:tcW w:w="1317" w:type="dxa"/>
            <w:shd w:val="clear" w:color="auto" w:fill="auto"/>
            <w:noWrap/>
            <w:vAlign w:val="center"/>
          </w:tcPr>
          <w:p>
            <w:pPr>
              <w:widowControl/>
              <w:jc w:val="righ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w:t>
            </w:r>
          </w:p>
        </w:tc>
        <w:tc>
          <w:tcPr>
            <w:tcW w:w="1317" w:type="dxa"/>
            <w:shd w:val="clear" w:color="auto" w:fill="auto"/>
            <w:noWrap/>
            <w:vAlign w:val="center"/>
          </w:tcPr>
          <w:p>
            <w:pPr>
              <w:widowControl/>
              <w:jc w:val="righ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w:t>
            </w:r>
          </w:p>
        </w:tc>
        <w:tc>
          <w:tcPr>
            <w:tcW w:w="1317" w:type="dxa"/>
            <w:shd w:val="clear" w:color="auto" w:fill="auto"/>
            <w:noWrap/>
            <w:vAlign w:val="center"/>
          </w:tcPr>
          <w:p>
            <w:pPr>
              <w:widowControl/>
              <w:jc w:val="righ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lang w:bidi="ar"/>
              </w:rPr>
              <w:t>17,268,445</w:t>
            </w:r>
          </w:p>
        </w:tc>
        <w:tc>
          <w:tcPr>
            <w:tcW w:w="1317" w:type="dxa"/>
            <w:shd w:val="clear" w:color="auto" w:fill="auto"/>
            <w:noWrap/>
            <w:vAlign w:val="center"/>
          </w:tcPr>
          <w:p>
            <w:pPr>
              <w:widowControl/>
              <w:jc w:val="righ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lang w:bidi="ar"/>
              </w:rPr>
              <w:t>7.49%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18" w:type="dxa"/>
            <w:shd w:val="clear" w:color="auto" w:fill="auto"/>
            <w:vAlign w:val="center"/>
          </w:tcPr>
          <w:p>
            <w:pPr>
              <w:widowControl/>
              <w:jc w:val="lef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lang w:bidi="ar"/>
              </w:rPr>
              <w:t>二、无限售条件流通股</w:t>
            </w:r>
          </w:p>
        </w:tc>
        <w:tc>
          <w:tcPr>
            <w:tcW w:w="1317" w:type="dxa"/>
            <w:shd w:val="clear" w:color="auto" w:fill="auto"/>
            <w:noWrap/>
            <w:vAlign w:val="center"/>
          </w:tcPr>
          <w:p>
            <w:pPr>
              <w:widowControl/>
              <w:jc w:val="righ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lang w:bidi="ar"/>
              </w:rPr>
              <w:t>107,493,654</w:t>
            </w:r>
          </w:p>
        </w:tc>
        <w:tc>
          <w:tcPr>
            <w:tcW w:w="1317" w:type="dxa"/>
            <w:shd w:val="clear" w:color="auto" w:fill="auto"/>
            <w:noWrap/>
            <w:vAlign w:val="center"/>
          </w:tcPr>
          <w:p>
            <w:pPr>
              <w:widowControl/>
              <w:jc w:val="righ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lang w:bidi="ar"/>
              </w:rPr>
              <w:t>46.61%</w:t>
            </w:r>
          </w:p>
        </w:tc>
        <w:tc>
          <w:tcPr>
            <w:tcW w:w="1317" w:type="dxa"/>
            <w:shd w:val="clear" w:color="auto" w:fill="auto"/>
            <w:noWrap/>
            <w:vAlign w:val="center"/>
          </w:tcPr>
          <w:p>
            <w:pPr>
              <w:widowControl/>
              <w:jc w:val="right"/>
              <w:textAlignment w:val="center"/>
              <w:rPr>
                <w:rFonts w:ascii="Times New Roman" w:hAnsi="Times New Roman" w:eastAsia="宋体" w:cs="宋体"/>
                <w:color w:val="000000"/>
                <w:sz w:val="18"/>
                <w:szCs w:val="18"/>
              </w:rPr>
            </w:pPr>
            <w:r>
              <w:rPr>
                <w:rFonts w:ascii="Times New Roman" w:hAnsi="Times New Roman" w:eastAsia="宋体" w:cs="宋体"/>
                <w:color w:val="000000"/>
                <w:sz w:val="18"/>
                <w:szCs w:val="18"/>
              </w:rPr>
              <w:t>57</w:t>
            </w:r>
            <w:r>
              <w:rPr>
                <w:rFonts w:hint="eastAsia" w:ascii="Times New Roman" w:hAnsi="Times New Roman" w:eastAsia="宋体" w:cs="宋体"/>
                <w:color w:val="000000"/>
                <w:sz w:val="18"/>
                <w:szCs w:val="18"/>
              </w:rPr>
              <w:t>,</w:t>
            </w:r>
            <w:r>
              <w:rPr>
                <w:rFonts w:ascii="Times New Roman" w:hAnsi="Times New Roman" w:eastAsia="宋体" w:cs="宋体"/>
                <w:color w:val="000000"/>
                <w:sz w:val="18"/>
                <w:szCs w:val="18"/>
              </w:rPr>
              <w:t>428</w:t>
            </w:r>
            <w:r>
              <w:rPr>
                <w:rFonts w:hint="eastAsia" w:ascii="Times New Roman" w:hAnsi="Times New Roman" w:eastAsia="宋体" w:cs="宋体"/>
                <w:color w:val="000000"/>
                <w:sz w:val="18"/>
                <w:szCs w:val="18"/>
              </w:rPr>
              <w:t>,</w:t>
            </w:r>
            <w:r>
              <w:rPr>
                <w:rFonts w:ascii="Times New Roman" w:hAnsi="Times New Roman" w:eastAsia="宋体" w:cs="宋体"/>
                <w:color w:val="000000"/>
                <w:sz w:val="18"/>
                <w:szCs w:val="18"/>
              </w:rPr>
              <w:t>920</w:t>
            </w:r>
          </w:p>
        </w:tc>
        <w:tc>
          <w:tcPr>
            <w:tcW w:w="1317" w:type="dxa"/>
            <w:shd w:val="clear" w:color="auto" w:fill="auto"/>
            <w:noWrap/>
            <w:vAlign w:val="center"/>
          </w:tcPr>
          <w:p>
            <w:pPr>
              <w:widowControl/>
              <w:jc w:val="righ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w:t>
            </w:r>
          </w:p>
        </w:tc>
        <w:tc>
          <w:tcPr>
            <w:tcW w:w="1317" w:type="dxa"/>
            <w:shd w:val="clear" w:color="auto" w:fill="auto"/>
            <w:noWrap/>
            <w:vAlign w:val="center"/>
          </w:tcPr>
          <w:p>
            <w:pPr>
              <w:widowControl/>
              <w:jc w:val="right"/>
              <w:textAlignment w:val="center"/>
              <w:rPr>
                <w:rFonts w:ascii="Times New Roman" w:hAnsi="Times New Roman" w:eastAsia="宋体" w:cs="宋体"/>
                <w:color w:val="000000"/>
                <w:sz w:val="18"/>
                <w:szCs w:val="18"/>
              </w:rPr>
            </w:pPr>
            <w:r>
              <w:rPr>
                <w:rFonts w:ascii="Times New Roman" w:hAnsi="Times New Roman" w:eastAsia="宋体" w:cs="宋体"/>
                <w:color w:val="000000"/>
                <w:kern w:val="0"/>
                <w:sz w:val="18"/>
                <w:szCs w:val="18"/>
                <w:lang w:bidi="ar"/>
              </w:rPr>
              <w:t>164</w:t>
            </w:r>
            <w:r>
              <w:rPr>
                <w:rFonts w:hint="eastAsia" w:ascii="Times New Roman" w:hAnsi="Times New Roman" w:eastAsia="宋体" w:cs="宋体"/>
                <w:color w:val="000000"/>
                <w:kern w:val="0"/>
                <w:sz w:val="18"/>
                <w:szCs w:val="18"/>
                <w:lang w:bidi="ar"/>
              </w:rPr>
              <w:t>,</w:t>
            </w:r>
            <w:r>
              <w:rPr>
                <w:rFonts w:ascii="Times New Roman" w:hAnsi="Times New Roman" w:eastAsia="宋体" w:cs="宋体"/>
                <w:color w:val="000000"/>
                <w:kern w:val="0"/>
                <w:sz w:val="18"/>
                <w:szCs w:val="18"/>
                <w:lang w:bidi="ar"/>
              </w:rPr>
              <w:t>922</w:t>
            </w:r>
            <w:r>
              <w:rPr>
                <w:rFonts w:hint="eastAsia" w:ascii="Times New Roman" w:hAnsi="Times New Roman" w:eastAsia="宋体" w:cs="宋体"/>
                <w:color w:val="000000"/>
                <w:kern w:val="0"/>
                <w:sz w:val="18"/>
                <w:szCs w:val="18"/>
                <w:lang w:bidi="ar"/>
              </w:rPr>
              <w:t>,</w:t>
            </w:r>
            <w:r>
              <w:rPr>
                <w:rFonts w:ascii="Times New Roman" w:hAnsi="Times New Roman" w:eastAsia="宋体" w:cs="宋体"/>
                <w:color w:val="000000"/>
                <w:kern w:val="0"/>
                <w:sz w:val="18"/>
                <w:szCs w:val="18"/>
                <w:lang w:bidi="ar"/>
              </w:rPr>
              <w:t>574</w:t>
            </w:r>
          </w:p>
        </w:tc>
        <w:tc>
          <w:tcPr>
            <w:tcW w:w="1317" w:type="dxa"/>
            <w:shd w:val="clear" w:color="auto" w:fill="auto"/>
            <w:noWrap/>
            <w:vAlign w:val="center"/>
          </w:tcPr>
          <w:p>
            <w:pPr>
              <w:widowControl/>
              <w:jc w:val="right"/>
              <w:textAlignment w:val="center"/>
              <w:rPr>
                <w:rFonts w:ascii="Times New Roman" w:hAnsi="Times New Roman" w:eastAsia="宋体" w:cs="宋体"/>
                <w:color w:val="000000"/>
                <w:sz w:val="18"/>
                <w:szCs w:val="18"/>
              </w:rPr>
            </w:pPr>
            <w:r>
              <w:rPr>
                <w:rFonts w:ascii="Times New Roman" w:hAnsi="Times New Roman" w:eastAsia="宋体" w:cs="宋体"/>
                <w:color w:val="000000"/>
                <w:kern w:val="0"/>
                <w:sz w:val="18"/>
                <w:szCs w:val="18"/>
                <w:lang w:bidi="ar"/>
              </w:rPr>
              <w:t>71.52</w:t>
            </w:r>
            <w:r>
              <w:rPr>
                <w:rFonts w:hint="eastAsia" w:ascii="Times New Roman" w:hAnsi="Times New Roman" w:eastAsia="宋体" w:cs="宋体"/>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18" w:type="dxa"/>
            <w:shd w:val="clear" w:color="auto" w:fill="auto"/>
            <w:noWrap/>
            <w:vAlign w:val="center"/>
          </w:tcPr>
          <w:p>
            <w:pPr>
              <w:widowControl/>
              <w:jc w:val="lef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lang w:bidi="ar"/>
              </w:rPr>
              <w:t>三、总股本</w:t>
            </w:r>
          </w:p>
        </w:tc>
        <w:tc>
          <w:tcPr>
            <w:tcW w:w="1317" w:type="dxa"/>
            <w:shd w:val="clear" w:color="auto" w:fill="auto"/>
            <w:noWrap/>
            <w:vAlign w:val="center"/>
          </w:tcPr>
          <w:p>
            <w:pPr>
              <w:widowControl/>
              <w:jc w:val="righ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lang w:bidi="ar"/>
              </w:rPr>
              <w:t>230,601,779</w:t>
            </w:r>
          </w:p>
        </w:tc>
        <w:tc>
          <w:tcPr>
            <w:tcW w:w="1317" w:type="dxa"/>
            <w:shd w:val="clear" w:color="auto" w:fill="auto"/>
            <w:noWrap/>
            <w:vAlign w:val="center"/>
          </w:tcPr>
          <w:p>
            <w:pPr>
              <w:widowControl/>
              <w:jc w:val="righ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lang w:bidi="ar"/>
              </w:rPr>
              <w:t>100.00%</w:t>
            </w:r>
          </w:p>
        </w:tc>
        <w:tc>
          <w:tcPr>
            <w:tcW w:w="1317" w:type="dxa"/>
            <w:shd w:val="clear" w:color="auto" w:fill="auto"/>
            <w:noWrap/>
            <w:vAlign w:val="center"/>
          </w:tcPr>
          <w:p>
            <w:pPr>
              <w:widowControl/>
              <w:jc w:val="righ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w:t>
            </w:r>
          </w:p>
        </w:tc>
        <w:tc>
          <w:tcPr>
            <w:tcW w:w="1317" w:type="dxa"/>
            <w:shd w:val="clear" w:color="auto" w:fill="auto"/>
            <w:noWrap/>
            <w:vAlign w:val="center"/>
          </w:tcPr>
          <w:p>
            <w:pPr>
              <w:widowControl/>
              <w:jc w:val="righ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sz w:val="18"/>
                <w:szCs w:val="18"/>
              </w:rPr>
              <w:t>-</w:t>
            </w:r>
          </w:p>
        </w:tc>
        <w:tc>
          <w:tcPr>
            <w:tcW w:w="1317" w:type="dxa"/>
            <w:shd w:val="clear" w:color="auto" w:fill="auto"/>
            <w:noWrap/>
            <w:vAlign w:val="center"/>
          </w:tcPr>
          <w:p>
            <w:pPr>
              <w:widowControl/>
              <w:jc w:val="righ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lang w:bidi="ar"/>
              </w:rPr>
              <w:t>230,601,779</w:t>
            </w:r>
          </w:p>
        </w:tc>
        <w:tc>
          <w:tcPr>
            <w:tcW w:w="1317" w:type="dxa"/>
            <w:shd w:val="clear" w:color="auto" w:fill="auto"/>
            <w:noWrap/>
            <w:vAlign w:val="center"/>
          </w:tcPr>
          <w:p>
            <w:pPr>
              <w:widowControl/>
              <w:jc w:val="right"/>
              <w:textAlignment w:val="center"/>
              <w:rPr>
                <w:rFonts w:ascii="Times New Roman" w:hAnsi="Times New Roman" w:eastAsia="宋体" w:cs="宋体"/>
                <w:color w:val="000000"/>
                <w:sz w:val="18"/>
                <w:szCs w:val="18"/>
              </w:rPr>
            </w:pPr>
            <w:r>
              <w:rPr>
                <w:rFonts w:hint="eastAsia" w:ascii="Times New Roman" w:hAnsi="Times New Roman" w:eastAsia="宋体" w:cs="宋体"/>
                <w:color w:val="000000"/>
                <w:kern w:val="0"/>
                <w:sz w:val="18"/>
                <w:szCs w:val="18"/>
                <w:lang w:bidi="ar"/>
              </w:rPr>
              <w:t>100.00%</w:t>
            </w:r>
          </w:p>
        </w:tc>
      </w:tr>
    </w:tbl>
    <w:p>
      <w:pPr>
        <w:widowControl/>
        <w:spacing w:before="0" w:beforeLines="-2147483648" w:after="0" w:afterLines="-2147483648" w:line="240" w:lineRule="auto"/>
        <w:ind w:firstLine="0" w:firstLineChars="0"/>
        <w:jc w:val="left"/>
        <w:rPr>
          <w:rFonts w:hint="eastAsia" w:ascii="新宋体" w:hAnsi="新宋体" w:eastAsia="新宋体" w:cs="新宋体"/>
          <w:b/>
          <w:bCs/>
          <w:color w:val="000000"/>
          <w:kern w:val="0"/>
          <w:sz w:val="24"/>
          <w:szCs w:val="24"/>
          <w:lang w:bidi="ar"/>
        </w:rPr>
      </w:pPr>
      <w:r>
        <w:rPr>
          <w:rFonts w:hint="eastAsia" w:ascii="宋体" w:hAnsi="宋体" w:eastAsia="宋体" w:cs="宋体"/>
          <w:color w:val="000000"/>
          <w:kern w:val="0"/>
          <w:szCs w:val="21"/>
          <w:lang w:bidi="ar"/>
        </w:rPr>
        <w:t>注</w:t>
      </w:r>
      <w:r>
        <w:rPr>
          <w:rFonts w:hint="eastAsia" w:ascii="宋体" w:hAnsi="宋体" w:eastAsia="宋体" w:cs="宋体"/>
          <w:color w:val="000000"/>
          <w:kern w:val="0"/>
          <w:szCs w:val="21"/>
          <w:lang w:eastAsia="zh-CN" w:bidi="ar"/>
        </w:rPr>
        <w:t>4</w:t>
      </w:r>
      <w:r>
        <w:rPr>
          <w:rFonts w:hint="eastAsia" w:ascii="宋体" w:hAnsi="宋体" w:eastAsia="宋体" w:cs="宋体"/>
          <w:color w:val="000000"/>
          <w:kern w:val="0"/>
          <w:szCs w:val="21"/>
          <w:lang w:bidi="ar"/>
        </w:rPr>
        <w:t>：</w:t>
      </w:r>
      <w:r>
        <w:rPr>
          <w:rFonts w:hint="eastAsia" w:ascii="宋体" w:hAnsi="宋体" w:eastAsia="宋体" w:cs="宋体"/>
          <w:color w:val="000000"/>
          <w:kern w:val="0"/>
          <w:szCs w:val="21"/>
          <w:lang w:val="en-US" w:eastAsia="zh-CN" w:bidi="ar"/>
        </w:rPr>
        <w:t>上述无限售条件流通股中，</w:t>
      </w:r>
      <w:r>
        <w:rPr>
          <w:rFonts w:hint="eastAsia" w:ascii="宋体" w:hAnsi="宋体" w:eastAsia="宋体" w:cs="宋体"/>
          <w:color w:val="000000"/>
          <w:kern w:val="0"/>
          <w:szCs w:val="21"/>
          <w:lang w:bidi="ar"/>
        </w:rPr>
        <w:t>公司董事、监事、高级管理人员</w:t>
      </w:r>
      <w:r>
        <w:rPr>
          <w:rFonts w:hint="eastAsia" w:ascii="宋体" w:hAnsi="宋体" w:eastAsia="宋体" w:cs="宋体"/>
          <w:color w:val="000000"/>
          <w:kern w:val="0"/>
          <w:szCs w:val="21"/>
          <w:lang w:val="en-US" w:eastAsia="zh-CN" w:bidi="ar"/>
        </w:rPr>
        <w:t>通过吴江兄弟间接持有公司股份的部分，</w:t>
      </w:r>
      <w:r>
        <w:rPr>
          <w:rFonts w:hint="default" w:ascii="宋体" w:hAnsi="宋体" w:eastAsia="宋体" w:cs="宋体"/>
          <w:color w:val="000000"/>
          <w:kern w:val="0"/>
          <w:szCs w:val="21"/>
          <w:lang w:val="en-US" w:bidi="ar"/>
        </w:rPr>
        <w:t>在本次解除限售后将继续遵守董监高持股变动的相关规定以及作出的股份减持承诺</w:t>
      </w:r>
      <w:r>
        <w:rPr>
          <w:rFonts w:hint="eastAsia" w:ascii="宋体" w:hAnsi="宋体" w:eastAsia="宋体" w:cs="宋体"/>
          <w:color w:val="000000"/>
          <w:kern w:val="0"/>
          <w:szCs w:val="21"/>
          <w:lang w:bidi="ar"/>
        </w:rPr>
        <w:t>。本次解除限售后的股本结构以中国证券登记结算有限责任公司深圳分公司最终办理结果为准</w:t>
      </w:r>
      <w:r>
        <w:rPr>
          <w:rFonts w:hint="eastAsia" w:ascii="宋体" w:hAnsi="宋体" w:eastAsia="宋体" w:cs="宋体"/>
          <w:color w:val="000000"/>
          <w:kern w:val="0"/>
          <w:szCs w:val="21"/>
          <w:lang w:eastAsia="zh-CN" w:bidi="ar"/>
        </w:rPr>
        <w:t>。</w:t>
      </w:r>
    </w:p>
    <w:p>
      <w:pPr>
        <w:widowControl/>
        <w:spacing w:before="156" w:beforeLines="50" w:after="156" w:afterLines="50" w:line="360" w:lineRule="auto"/>
        <w:ind w:firstLine="482" w:firstLineChars="200"/>
        <w:jc w:val="left"/>
      </w:pPr>
      <w:r>
        <w:rPr>
          <w:rFonts w:hint="eastAsia" w:ascii="新宋体" w:hAnsi="新宋体" w:eastAsia="新宋体" w:cs="新宋体"/>
          <w:b/>
          <w:bCs/>
          <w:color w:val="000000"/>
          <w:kern w:val="0"/>
          <w:sz w:val="24"/>
          <w:szCs w:val="24"/>
          <w:lang w:bidi="ar"/>
        </w:rPr>
        <w:t>五、</w:t>
      </w:r>
      <w:r>
        <w:rPr>
          <w:rFonts w:ascii="新宋体" w:hAnsi="新宋体" w:eastAsia="新宋体" w:cs="新宋体"/>
          <w:b/>
          <w:bCs/>
          <w:color w:val="000000"/>
          <w:kern w:val="0"/>
          <w:sz w:val="24"/>
          <w:szCs w:val="24"/>
          <w:lang w:bidi="ar"/>
        </w:rPr>
        <w:t>保荐机构的核查意见</w:t>
      </w:r>
      <w:bookmarkStart w:id="0" w:name="_GoBack"/>
      <w:bookmarkEnd w:id="0"/>
    </w:p>
    <w:p>
      <w:pPr>
        <w:widowControl/>
        <w:spacing w:before="156" w:beforeLines="50" w:after="156" w:afterLines="50" w:line="360" w:lineRule="auto"/>
        <w:ind w:firstLine="480" w:firstLineChars="200"/>
        <w:jc w:val="left"/>
        <w:rPr>
          <w:rFonts w:ascii="宋体" w:hAnsi="宋体" w:cs="宋体"/>
          <w:color w:val="000000"/>
          <w:kern w:val="0"/>
          <w:sz w:val="24"/>
          <w:szCs w:val="24"/>
          <w:lang w:bidi="ar"/>
        </w:rPr>
      </w:pPr>
      <w:r>
        <w:rPr>
          <w:rFonts w:hint="eastAsia" w:ascii="宋体" w:hAnsi="宋体" w:cs="宋体"/>
          <w:color w:val="000000"/>
          <w:kern w:val="0"/>
          <w:sz w:val="24"/>
          <w:szCs w:val="24"/>
          <w:lang w:bidi="ar"/>
        </w:rPr>
        <w:t>经核查，保荐机构东方证券承销保荐有限公司认为：</w:t>
      </w:r>
      <w:r>
        <w:rPr>
          <w:rFonts w:hint="eastAsia" w:ascii="Times New Roman" w:hAnsi="Times New Roman" w:eastAsia="宋体"/>
          <w:kern w:val="0"/>
          <w:sz w:val="24"/>
        </w:rPr>
        <w:t>公司本次申请解除股份限售的股东均履行了全部承诺；公司本次申请限售股份解除限售的股份数量、上市流通时间符合《证券发行上市保荐业务管理办法》《深圳证券交易所创业板股票上市规则》《深圳证券交易所上市公司自律监管指引第13号—保荐业务》《深圳证券交易所上市公司自律监管指引第2号—创业板上市公司规范运作》等相关法律法规和规范性文件的要求；截至本核查意见出具日，公司关于本次限售股份解除限售及上市流通的信息披露真实、准确、完整。</w:t>
      </w:r>
    </w:p>
    <w:p>
      <w:pPr>
        <w:widowControl/>
        <w:spacing w:line="360" w:lineRule="auto"/>
        <w:ind w:firstLine="480" w:firstLineChars="200"/>
        <w:jc w:val="left"/>
        <w:rPr>
          <w:rFonts w:ascii="宋体" w:hAnsi="宋体" w:cs="宋体"/>
          <w:color w:val="000000"/>
          <w:kern w:val="0"/>
          <w:sz w:val="24"/>
          <w:szCs w:val="24"/>
          <w:lang w:bidi="ar"/>
        </w:rPr>
      </w:pPr>
      <w:r>
        <w:rPr>
          <w:rFonts w:hint="eastAsia" w:ascii="宋体" w:hAnsi="宋体" w:cs="宋体"/>
          <w:color w:val="000000"/>
          <w:kern w:val="0"/>
          <w:sz w:val="24"/>
          <w:szCs w:val="24"/>
          <w:lang w:bidi="ar"/>
        </w:rPr>
        <w:t>综上，保荐机构东方证券承销保荐有限公司对公司本次限售股份</w:t>
      </w:r>
      <w:r>
        <w:rPr>
          <w:rFonts w:hint="eastAsia" w:ascii="Times New Roman" w:hAnsi="Times New Roman" w:cs="Times New Roman"/>
          <w:color w:val="000000"/>
          <w:kern w:val="0"/>
          <w:sz w:val="24"/>
          <w:szCs w:val="24"/>
          <w:lang w:bidi="ar"/>
        </w:rPr>
        <w:t>解除限售及</w:t>
      </w:r>
      <w:r>
        <w:rPr>
          <w:rFonts w:hint="eastAsia" w:ascii="宋体" w:hAnsi="宋体" w:cs="宋体"/>
          <w:color w:val="000000"/>
          <w:kern w:val="0"/>
          <w:sz w:val="24"/>
          <w:szCs w:val="24"/>
          <w:lang w:bidi="ar"/>
        </w:rPr>
        <w:t>上市流通事项无异议。</w:t>
      </w:r>
    </w:p>
    <w:p>
      <w:pPr>
        <w:widowControl/>
        <w:spacing w:before="156" w:beforeLines="50" w:after="156" w:afterLines="50" w:line="360" w:lineRule="auto"/>
        <w:ind w:firstLine="482" w:firstLineChars="200"/>
        <w:jc w:val="left"/>
        <w:rPr>
          <w:rFonts w:ascii="新宋体" w:hAnsi="新宋体" w:eastAsia="新宋体" w:cs="新宋体"/>
          <w:b/>
          <w:bCs/>
          <w:color w:val="000000"/>
          <w:kern w:val="0"/>
          <w:sz w:val="24"/>
          <w:szCs w:val="24"/>
          <w:lang w:bidi="ar"/>
        </w:rPr>
      </w:pPr>
      <w:r>
        <w:rPr>
          <w:rFonts w:hint="eastAsia" w:ascii="新宋体" w:hAnsi="新宋体" w:eastAsia="新宋体" w:cs="新宋体"/>
          <w:b/>
          <w:bCs/>
          <w:color w:val="000000"/>
          <w:kern w:val="0"/>
          <w:sz w:val="24"/>
          <w:szCs w:val="24"/>
          <w:lang w:bidi="ar"/>
        </w:rPr>
        <w:t>六</w:t>
      </w:r>
      <w:r>
        <w:rPr>
          <w:rFonts w:ascii="新宋体" w:hAnsi="新宋体" w:eastAsia="新宋体" w:cs="新宋体"/>
          <w:b/>
          <w:bCs/>
          <w:color w:val="000000"/>
          <w:kern w:val="0"/>
          <w:sz w:val="24"/>
          <w:szCs w:val="24"/>
          <w:lang w:bidi="ar"/>
        </w:rPr>
        <w:t xml:space="preserve">、备查文件 </w:t>
      </w:r>
    </w:p>
    <w:p>
      <w:pPr>
        <w:spacing w:line="360" w:lineRule="auto"/>
        <w:ind w:firstLine="480" w:firstLineChars="200"/>
        <w:rPr>
          <w:sz w:val="24"/>
          <w:szCs w:val="24"/>
        </w:rPr>
      </w:pPr>
      <w:r>
        <w:rPr>
          <w:sz w:val="24"/>
          <w:szCs w:val="24"/>
        </w:rPr>
        <w:t xml:space="preserve">1. 限售股份上市流通申请书； </w:t>
      </w:r>
    </w:p>
    <w:p>
      <w:pPr>
        <w:spacing w:line="360" w:lineRule="auto"/>
        <w:ind w:firstLine="480" w:firstLineChars="200"/>
        <w:rPr>
          <w:sz w:val="24"/>
          <w:szCs w:val="24"/>
        </w:rPr>
      </w:pPr>
      <w:r>
        <w:rPr>
          <w:sz w:val="24"/>
          <w:szCs w:val="24"/>
        </w:rPr>
        <w:t xml:space="preserve">2. 限售股份上市流通申请表； </w:t>
      </w:r>
    </w:p>
    <w:p>
      <w:pPr>
        <w:spacing w:line="360" w:lineRule="auto"/>
        <w:ind w:firstLine="480" w:firstLineChars="200"/>
        <w:rPr>
          <w:sz w:val="24"/>
          <w:szCs w:val="24"/>
        </w:rPr>
      </w:pPr>
      <w:r>
        <w:rPr>
          <w:sz w:val="24"/>
          <w:szCs w:val="24"/>
        </w:rPr>
        <w:t xml:space="preserve">3. 股份结构表和限售股份明细表； </w:t>
      </w:r>
    </w:p>
    <w:p>
      <w:pPr>
        <w:spacing w:line="360" w:lineRule="auto"/>
        <w:ind w:firstLine="480" w:firstLineChars="200"/>
        <w:rPr>
          <w:sz w:val="24"/>
          <w:szCs w:val="24"/>
        </w:rPr>
      </w:pPr>
      <w:r>
        <w:rPr>
          <w:sz w:val="24"/>
          <w:szCs w:val="24"/>
        </w:rPr>
        <w:t xml:space="preserve">4. 保荐机构核查意见。 </w:t>
      </w:r>
    </w:p>
    <w:p>
      <w:pPr>
        <w:spacing w:line="360" w:lineRule="auto"/>
        <w:ind w:firstLine="480" w:firstLineChars="200"/>
        <w:rPr>
          <w:sz w:val="24"/>
          <w:szCs w:val="24"/>
        </w:rPr>
      </w:pPr>
    </w:p>
    <w:p>
      <w:pPr>
        <w:spacing w:line="360" w:lineRule="auto"/>
        <w:ind w:firstLine="480" w:firstLineChars="200"/>
        <w:rPr>
          <w:sz w:val="24"/>
          <w:szCs w:val="24"/>
        </w:rPr>
      </w:pPr>
      <w:r>
        <w:rPr>
          <w:sz w:val="24"/>
          <w:szCs w:val="24"/>
        </w:rPr>
        <w:t xml:space="preserve">特此公告。 </w:t>
      </w:r>
    </w:p>
    <w:p>
      <w:pPr>
        <w:spacing w:line="360" w:lineRule="auto"/>
        <w:ind w:firstLine="482" w:firstLineChars="200"/>
        <w:jc w:val="right"/>
        <w:rPr>
          <w:b/>
          <w:sz w:val="24"/>
          <w:szCs w:val="24"/>
        </w:rPr>
      </w:pPr>
      <w:r>
        <w:rPr>
          <w:rFonts w:hint="eastAsia"/>
          <w:b/>
          <w:sz w:val="24"/>
          <w:szCs w:val="24"/>
        </w:rPr>
        <w:t>江苏海晨物流股份有限公司</w:t>
      </w:r>
    </w:p>
    <w:p>
      <w:pPr>
        <w:spacing w:line="360" w:lineRule="auto"/>
        <w:ind w:firstLine="482" w:firstLineChars="200"/>
        <w:jc w:val="right"/>
        <w:rPr>
          <w:b/>
          <w:sz w:val="24"/>
          <w:szCs w:val="24"/>
        </w:rPr>
      </w:pPr>
      <w:r>
        <w:rPr>
          <w:b/>
          <w:sz w:val="24"/>
          <w:szCs w:val="24"/>
        </w:rPr>
        <w:t>董事会</w:t>
      </w:r>
    </w:p>
    <w:p>
      <w:pPr>
        <w:spacing w:line="360" w:lineRule="auto"/>
        <w:ind w:firstLine="482" w:firstLineChars="200"/>
        <w:jc w:val="right"/>
        <w:rPr>
          <w:b/>
          <w:sz w:val="24"/>
          <w:szCs w:val="24"/>
        </w:rPr>
      </w:pPr>
      <w:r>
        <w:rPr>
          <w:b/>
          <w:sz w:val="24"/>
          <w:szCs w:val="24"/>
        </w:rPr>
        <w:t xml:space="preserve"> 202</w:t>
      </w:r>
      <w:r>
        <w:rPr>
          <w:rFonts w:hint="eastAsia"/>
          <w:b/>
          <w:sz w:val="24"/>
          <w:szCs w:val="24"/>
        </w:rPr>
        <w:t>3</w:t>
      </w:r>
      <w:r>
        <w:rPr>
          <w:b/>
          <w:sz w:val="24"/>
          <w:szCs w:val="24"/>
        </w:rPr>
        <w:t xml:space="preserve"> 年 </w:t>
      </w:r>
      <w:r>
        <w:rPr>
          <w:rFonts w:hint="eastAsia"/>
          <w:b/>
          <w:sz w:val="24"/>
          <w:szCs w:val="24"/>
        </w:rPr>
        <w:t>9</w:t>
      </w:r>
      <w:r>
        <w:rPr>
          <w:b/>
          <w:sz w:val="24"/>
          <w:szCs w:val="24"/>
        </w:rPr>
        <w:t xml:space="preserve"> 月</w:t>
      </w:r>
      <w:r>
        <w:rPr>
          <w:rFonts w:hint="eastAsia"/>
          <w:b/>
          <w:sz w:val="24"/>
          <w:szCs w:val="24"/>
        </w:rPr>
        <w:t>25</w:t>
      </w:r>
      <w:r>
        <w:rPr>
          <w:b/>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8D3D6B"/>
    <w:multiLevelType w:val="singleLevel"/>
    <w:tmpl w:val="528D3D6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k3ZGFhMzBkZTM5OTRjMmU4YmRkOTYxZmY5OWFkODMifQ=="/>
  </w:docVars>
  <w:rsids>
    <w:rsidRoot w:val="00172A27"/>
    <w:rsid w:val="00001520"/>
    <w:rsid w:val="00011A33"/>
    <w:rsid w:val="00026213"/>
    <w:rsid w:val="00026F7F"/>
    <w:rsid w:val="00045724"/>
    <w:rsid w:val="0006725A"/>
    <w:rsid w:val="0007534B"/>
    <w:rsid w:val="00094947"/>
    <w:rsid w:val="000976AE"/>
    <w:rsid w:val="000D118A"/>
    <w:rsid w:val="000D7956"/>
    <w:rsid w:val="000E35B1"/>
    <w:rsid w:val="001023A2"/>
    <w:rsid w:val="00106468"/>
    <w:rsid w:val="00112022"/>
    <w:rsid w:val="00120239"/>
    <w:rsid w:val="00122499"/>
    <w:rsid w:val="00142AB9"/>
    <w:rsid w:val="00167C94"/>
    <w:rsid w:val="00172A27"/>
    <w:rsid w:val="00174954"/>
    <w:rsid w:val="001A28A0"/>
    <w:rsid w:val="001B29C4"/>
    <w:rsid w:val="0021305F"/>
    <w:rsid w:val="00237A9A"/>
    <w:rsid w:val="00241E2C"/>
    <w:rsid w:val="002555F5"/>
    <w:rsid w:val="002630BB"/>
    <w:rsid w:val="0027068F"/>
    <w:rsid w:val="002738E4"/>
    <w:rsid w:val="002817EF"/>
    <w:rsid w:val="00292150"/>
    <w:rsid w:val="002C441D"/>
    <w:rsid w:val="002D546B"/>
    <w:rsid w:val="002D65EC"/>
    <w:rsid w:val="002F0C3A"/>
    <w:rsid w:val="00355FE8"/>
    <w:rsid w:val="003658AA"/>
    <w:rsid w:val="00376723"/>
    <w:rsid w:val="00383B29"/>
    <w:rsid w:val="003A50AC"/>
    <w:rsid w:val="003B6D1E"/>
    <w:rsid w:val="003B7CDE"/>
    <w:rsid w:val="003C1FBC"/>
    <w:rsid w:val="003D296B"/>
    <w:rsid w:val="003D51B2"/>
    <w:rsid w:val="003E437F"/>
    <w:rsid w:val="004048CD"/>
    <w:rsid w:val="00431BBF"/>
    <w:rsid w:val="00431BDC"/>
    <w:rsid w:val="004518F1"/>
    <w:rsid w:val="00473E8D"/>
    <w:rsid w:val="004800E1"/>
    <w:rsid w:val="004845A0"/>
    <w:rsid w:val="00492D4B"/>
    <w:rsid w:val="00496547"/>
    <w:rsid w:val="004A608E"/>
    <w:rsid w:val="004B037E"/>
    <w:rsid w:val="004B3CA7"/>
    <w:rsid w:val="004C6BA4"/>
    <w:rsid w:val="004D625C"/>
    <w:rsid w:val="004D7B86"/>
    <w:rsid w:val="00506099"/>
    <w:rsid w:val="0051448F"/>
    <w:rsid w:val="0051663C"/>
    <w:rsid w:val="00527E4B"/>
    <w:rsid w:val="0054028A"/>
    <w:rsid w:val="00574D0F"/>
    <w:rsid w:val="00586DF2"/>
    <w:rsid w:val="005B1062"/>
    <w:rsid w:val="005B60EC"/>
    <w:rsid w:val="005C479E"/>
    <w:rsid w:val="005D007D"/>
    <w:rsid w:val="005E2C39"/>
    <w:rsid w:val="005E5B9A"/>
    <w:rsid w:val="006001FD"/>
    <w:rsid w:val="0060054B"/>
    <w:rsid w:val="00602CA6"/>
    <w:rsid w:val="00603593"/>
    <w:rsid w:val="00616522"/>
    <w:rsid w:val="00636414"/>
    <w:rsid w:val="006A0832"/>
    <w:rsid w:val="006A6C4F"/>
    <w:rsid w:val="006B0309"/>
    <w:rsid w:val="006D4882"/>
    <w:rsid w:val="006F046A"/>
    <w:rsid w:val="00707517"/>
    <w:rsid w:val="0072121F"/>
    <w:rsid w:val="007245E0"/>
    <w:rsid w:val="007328D3"/>
    <w:rsid w:val="00746453"/>
    <w:rsid w:val="0075172A"/>
    <w:rsid w:val="00761C1C"/>
    <w:rsid w:val="007660AE"/>
    <w:rsid w:val="00771228"/>
    <w:rsid w:val="007A13C1"/>
    <w:rsid w:val="007A7C2E"/>
    <w:rsid w:val="007B2A7B"/>
    <w:rsid w:val="007B6FDE"/>
    <w:rsid w:val="007C09BC"/>
    <w:rsid w:val="007E40BD"/>
    <w:rsid w:val="007E682E"/>
    <w:rsid w:val="007E711E"/>
    <w:rsid w:val="007F0BFE"/>
    <w:rsid w:val="00803F8B"/>
    <w:rsid w:val="008459AE"/>
    <w:rsid w:val="00853811"/>
    <w:rsid w:val="0087022C"/>
    <w:rsid w:val="008771D7"/>
    <w:rsid w:val="008A0AD7"/>
    <w:rsid w:val="008B24BA"/>
    <w:rsid w:val="008C7465"/>
    <w:rsid w:val="008E2561"/>
    <w:rsid w:val="008E40A8"/>
    <w:rsid w:val="008E43CA"/>
    <w:rsid w:val="00914424"/>
    <w:rsid w:val="00914A9C"/>
    <w:rsid w:val="0092193A"/>
    <w:rsid w:val="00933221"/>
    <w:rsid w:val="00955705"/>
    <w:rsid w:val="00965598"/>
    <w:rsid w:val="009660D9"/>
    <w:rsid w:val="00990C36"/>
    <w:rsid w:val="0099106D"/>
    <w:rsid w:val="009C1D71"/>
    <w:rsid w:val="009C380C"/>
    <w:rsid w:val="009C6149"/>
    <w:rsid w:val="009E3131"/>
    <w:rsid w:val="00A0660D"/>
    <w:rsid w:val="00A144E7"/>
    <w:rsid w:val="00A47569"/>
    <w:rsid w:val="00A56F40"/>
    <w:rsid w:val="00A6419F"/>
    <w:rsid w:val="00A70C00"/>
    <w:rsid w:val="00A861FD"/>
    <w:rsid w:val="00A9276D"/>
    <w:rsid w:val="00AA1C70"/>
    <w:rsid w:val="00AB2181"/>
    <w:rsid w:val="00AB4CA0"/>
    <w:rsid w:val="00AB4CD1"/>
    <w:rsid w:val="00AC4237"/>
    <w:rsid w:val="00AE45CE"/>
    <w:rsid w:val="00B05E98"/>
    <w:rsid w:val="00B21188"/>
    <w:rsid w:val="00B26D7F"/>
    <w:rsid w:val="00B34A3A"/>
    <w:rsid w:val="00B351F4"/>
    <w:rsid w:val="00B57A33"/>
    <w:rsid w:val="00B66106"/>
    <w:rsid w:val="00B77BC6"/>
    <w:rsid w:val="00B81C5F"/>
    <w:rsid w:val="00BA27F2"/>
    <w:rsid w:val="00BC323B"/>
    <w:rsid w:val="00C036FC"/>
    <w:rsid w:val="00C0594D"/>
    <w:rsid w:val="00C121B5"/>
    <w:rsid w:val="00C21CDE"/>
    <w:rsid w:val="00C248EE"/>
    <w:rsid w:val="00C342BE"/>
    <w:rsid w:val="00C40FFC"/>
    <w:rsid w:val="00C47873"/>
    <w:rsid w:val="00C546F4"/>
    <w:rsid w:val="00C60682"/>
    <w:rsid w:val="00C623FA"/>
    <w:rsid w:val="00C62D74"/>
    <w:rsid w:val="00C6590F"/>
    <w:rsid w:val="00C66200"/>
    <w:rsid w:val="00CB64D8"/>
    <w:rsid w:val="00CC237F"/>
    <w:rsid w:val="00CD31A1"/>
    <w:rsid w:val="00CD32D2"/>
    <w:rsid w:val="00CE7504"/>
    <w:rsid w:val="00D05CB3"/>
    <w:rsid w:val="00D16D53"/>
    <w:rsid w:val="00D250FE"/>
    <w:rsid w:val="00D32B82"/>
    <w:rsid w:val="00D37F49"/>
    <w:rsid w:val="00D40D4E"/>
    <w:rsid w:val="00D6259C"/>
    <w:rsid w:val="00D833C4"/>
    <w:rsid w:val="00D9750A"/>
    <w:rsid w:val="00DB0A6C"/>
    <w:rsid w:val="00DB4320"/>
    <w:rsid w:val="00DB6BD0"/>
    <w:rsid w:val="00DB6FEF"/>
    <w:rsid w:val="00DF0BB6"/>
    <w:rsid w:val="00E00095"/>
    <w:rsid w:val="00E35EB8"/>
    <w:rsid w:val="00E74786"/>
    <w:rsid w:val="00E833C3"/>
    <w:rsid w:val="00E86473"/>
    <w:rsid w:val="00E86F11"/>
    <w:rsid w:val="00EB1893"/>
    <w:rsid w:val="00EB317A"/>
    <w:rsid w:val="00EC4FF4"/>
    <w:rsid w:val="00ED220F"/>
    <w:rsid w:val="00ED32F4"/>
    <w:rsid w:val="00EE5CDE"/>
    <w:rsid w:val="00EF5420"/>
    <w:rsid w:val="00F05026"/>
    <w:rsid w:val="00F10D3E"/>
    <w:rsid w:val="00F24FC3"/>
    <w:rsid w:val="00F26F84"/>
    <w:rsid w:val="00F455B6"/>
    <w:rsid w:val="00F66A08"/>
    <w:rsid w:val="00F86999"/>
    <w:rsid w:val="00FB6DAE"/>
    <w:rsid w:val="04174CC4"/>
    <w:rsid w:val="04FA2D68"/>
    <w:rsid w:val="069202D0"/>
    <w:rsid w:val="082E5202"/>
    <w:rsid w:val="0AC919CF"/>
    <w:rsid w:val="0C1557FE"/>
    <w:rsid w:val="14426F48"/>
    <w:rsid w:val="145F0051"/>
    <w:rsid w:val="14667AD2"/>
    <w:rsid w:val="15CE2002"/>
    <w:rsid w:val="1700420E"/>
    <w:rsid w:val="18297794"/>
    <w:rsid w:val="195E692B"/>
    <w:rsid w:val="1A754FDE"/>
    <w:rsid w:val="1CBA6C0D"/>
    <w:rsid w:val="1CFE19B0"/>
    <w:rsid w:val="1D095732"/>
    <w:rsid w:val="1D7025B1"/>
    <w:rsid w:val="1E6D39E0"/>
    <w:rsid w:val="1F73238F"/>
    <w:rsid w:val="1F7E00B6"/>
    <w:rsid w:val="204F2E7A"/>
    <w:rsid w:val="22484CBB"/>
    <w:rsid w:val="22787FCB"/>
    <w:rsid w:val="231B23CF"/>
    <w:rsid w:val="24123EC6"/>
    <w:rsid w:val="267A1E2D"/>
    <w:rsid w:val="28007D29"/>
    <w:rsid w:val="2B275DB5"/>
    <w:rsid w:val="2D4D587B"/>
    <w:rsid w:val="2D6A01DB"/>
    <w:rsid w:val="2D7D3C4D"/>
    <w:rsid w:val="325D030E"/>
    <w:rsid w:val="33484B1B"/>
    <w:rsid w:val="346A286F"/>
    <w:rsid w:val="34C91C8B"/>
    <w:rsid w:val="35E84393"/>
    <w:rsid w:val="37BA1D5F"/>
    <w:rsid w:val="383A69FC"/>
    <w:rsid w:val="384F6FC8"/>
    <w:rsid w:val="392C0A3B"/>
    <w:rsid w:val="3A96260F"/>
    <w:rsid w:val="3B716BD9"/>
    <w:rsid w:val="3BF86A2D"/>
    <w:rsid w:val="3C08753D"/>
    <w:rsid w:val="3FAF7CCF"/>
    <w:rsid w:val="404D19C2"/>
    <w:rsid w:val="40EB2F89"/>
    <w:rsid w:val="41A730F7"/>
    <w:rsid w:val="41D81D7D"/>
    <w:rsid w:val="43D67F21"/>
    <w:rsid w:val="441146F0"/>
    <w:rsid w:val="46004DE1"/>
    <w:rsid w:val="46146ADE"/>
    <w:rsid w:val="46E6047B"/>
    <w:rsid w:val="486C49B0"/>
    <w:rsid w:val="49540F63"/>
    <w:rsid w:val="497166BE"/>
    <w:rsid w:val="4BA821A3"/>
    <w:rsid w:val="4BCC023B"/>
    <w:rsid w:val="4CAF130F"/>
    <w:rsid w:val="4D297313"/>
    <w:rsid w:val="4EC015B1"/>
    <w:rsid w:val="4F6F4AAC"/>
    <w:rsid w:val="501716A5"/>
    <w:rsid w:val="505D367C"/>
    <w:rsid w:val="506568B4"/>
    <w:rsid w:val="50947199"/>
    <w:rsid w:val="5153495F"/>
    <w:rsid w:val="5468632A"/>
    <w:rsid w:val="55855303"/>
    <w:rsid w:val="5CFB5EAA"/>
    <w:rsid w:val="5E385CBF"/>
    <w:rsid w:val="5FBE7D8F"/>
    <w:rsid w:val="62F615EE"/>
    <w:rsid w:val="637A3DF3"/>
    <w:rsid w:val="638906B4"/>
    <w:rsid w:val="65DE4CE7"/>
    <w:rsid w:val="66911D59"/>
    <w:rsid w:val="677D0530"/>
    <w:rsid w:val="68B22DFC"/>
    <w:rsid w:val="695F613F"/>
    <w:rsid w:val="6A620A9A"/>
    <w:rsid w:val="6A745C1A"/>
    <w:rsid w:val="6AA265C7"/>
    <w:rsid w:val="6B07083C"/>
    <w:rsid w:val="6B841A29"/>
    <w:rsid w:val="6C0B610A"/>
    <w:rsid w:val="6CBF67C7"/>
    <w:rsid w:val="6D673F59"/>
    <w:rsid w:val="6D81148D"/>
    <w:rsid w:val="6EA6211A"/>
    <w:rsid w:val="70495453"/>
    <w:rsid w:val="70553DF8"/>
    <w:rsid w:val="715821E3"/>
    <w:rsid w:val="73012015"/>
    <w:rsid w:val="731F249B"/>
    <w:rsid w:val="73FC458A"/>
    <w:rsid w:val="74044DCC"/>
    <w:rsid w:val="746519B0"/>
    <w:rsid w:val="75C13139"/>
    <w:rsid w:val="76086AF1"/>
    <w:rsid w:val="77DB72D8"/>
    <w:rsid w:val="783C37A6"/>
    <w:rsid w:val="78C95383"/>
    <w:rsid w:val="7D8C08D9"/>
    <w:rsid w:val="7E0D5D12"/>
    <w:rsid w:val="7F174D56"/>
    <w:rsid w:val="7FDB5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4"/>
    <w:semiHidden/>
    <w:unhideWhenUsed/>
    <w:qFormat/>
    <w:uiPriority w:val="99"/>
    <w:pPr>
      <w:jc w:val="left"/>
    </w:pPr>
  </w:style>
  <w:style w:type="paragraph" w:styleId="3">
    <w:name w:val="Balloon Text"/>
    <w:basedOn w:val="1"/>
    <w:link w:val="23"/>
    <w:semiHidden/>
    <w:unhideWhenUsed/>
    <w:qFormat/>
    <w:uiPriority w:val="99"/>
    <w:rPr>
      <w:sz w:val="18"/>
      <w:szCs w:val="18"/>
    </w:rPr>
  </w:style>
  <w:style w:type="paragraph" w:styleId="4">
    <w:name w:val="footer"/>
    <w:basedOn w:val="1"/>
    <w:link w:val="19"/>
    <w:unhideWhenUsed/>
    <w:qFormat/>
    <w:uiPriority w:val="99"/>
    <w:pPr>
      <w:tabs>
        <w:tab w:val="center" w:pos="4153"/>
        <w:tab w:val="right" w:pos="8306"/>
      </w:tabs>
      <w:snapToGrid w:val="0"/>
      <w:jc w:val="left"/>
    </w:pPr>
    <w:rPr>
      <w:sz w:val="18"/>
      <w:szCs w:val="18"/>
    </w:rPr>
  </w:style>
  <w:style w:type="paragraph" w:styleId="5">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sz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FollowedHyperlink"/>
    <w:basedOn w:val="9"/>
    <w:semiHidden/>
    <w:unhideWhenUsed/>
    <w:qFormat/>
    <w:uiPriority w:val="99"/>
    <w:rPr>
      <w:color w:val="428CCA"/>
      <w:u w:val="none"/>
    </w:rPr>
  </w:style>
  <w:style w:type="character" w:styleId="12">
    <w:name w:val="Emphasis"/>
    <w:basedOn w:val="9"/>
    <w:qFormat/>
    <w:uiPriority w:val="20"/>
  </w:style>
  <w:style w:type="character" w:styleId="13">
    <w:name w:val="HTML Definition"/>
    <w:basedOn w:val="9"/>
    <w:semiHidden/>
    <w:unhideWhenUsed/>
    <w:qFormat/>
    <w:uiPriority w:val="99"/>
    <w:rPr>
      <w:i/>
      <w:iCs/>
    </w:rPr>
  </w:style>
  <w:style w:type="character" w:styleId="14">
    <w:name w:val="Hyperlink"/>
    <w:basedOn w:val="9"/>
    <w:semiHidden/>
    <w:unhideWhenUsed/>
    <w:qFormat/>
    <w:uiPriority w:val="99"/>
    <w:rPr>
      <w:color w:val="428CCA"/>
      <w:u w:val="none"/>
    </w:rPr>
  </w:style>
  <w:style w:type="character" w:styleId="15">
    <w:name w:val="HTML Code"/>
    <w:basedOn w:val="9"/>
    <w:semiHidden/>
    <w:unhideWhenUsed/>
    <w:qFormat/>
    <w:uiPriority w:val="99"/>
    <w:rPr>
      <w:rFonts w:hint="default" w:ascii="Consolas" w:hAnsi="Consolas" w:eastAsia="Consolas" w:cs="Consolas"/>
      <w:color w:val="C7254E"/>
      <w:sz w:val="21"/>
      <w:szCs w:val="21"/>
      <w:shd w:val="clear" w:color="auto" w:fill="F9F2F4"/>
    </w:rPr>
  </w:style>
  <w:style w:type="character" w:styleId="16">
    <w:name w:val="HTML Keyboard"/>
    <w:basedOn w:val="9"/>
    <w:semiHidden/>
    <w:unhideWhenUsed/>
    <w:qFormat/>
    <w:uiPriority w:val="99"/>
    <w:rPr>
      <w:rFonts w:ascii="Consolas" w:hAnsi="Consolas" w:eastAsia="Consolas" w:cs="Consolas"/>
      <w:color w:val="FFFFFF"/>
      <w:sz w:val="21"/>
      <w:szCs w:val="21"/>
      <w:shd w:val="clear" w:color="auto" w:fill="333333"/>
    </w:rPr>
  </w:style>
  <w:style w:type="character" w:styleId="17">
    <w:name w:val="HTML Sample"/>
    <w:basedOn w:val="9"/>
    <w:semiHidden/>
    <w:unhideWhenUsed/>
    <w:qFormat/>
    <w:uiPriority w:val="99"/>
    <w:rPr>
      <w:rFonts w:hint="default" w:ascii="Consolas" w:hAnsi="Consolas" w:eastAsia="Consolas" w:cs="Consolas"/>
      <w:sz w:val="21"/>
      <w:szCs w:val="21"/>
    </w:rPr>
  </w:style>
  <w:style w:type="character" w:customStyle="1" w:styleId="18">
    <w:name w:val="页眉 字符"/>
    <w:basedOn w:val="9"/>
    <w:link w:val="5"/>
    <w:qFormat/>
    <w:uiPriority w:val="99"/>
    <w:rPr>
      <w:sz w:val="18"/>
      <w:szCs w:val="18"/>
    </w:rPr>
  </w:style>
  <w:style w:type="character" w:customStyle="1" w:styleId="19">
    <w:name w:val="页脚 字符"/>
    <w:basedOn w:val="9"/>
    <w:link w:val="4"/>
    <w:qFormat/>
    <w:uiPriority w:val="99"/>
    <w:rPr>
      <w:sz w:val="18"/>
      <w:szCs w:val="18"/>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1">
    <w:name w:val="List Paragraph"/>
    <w:basedOn w:val="1"/>
    <w:qFormat/>
    <w:uiPriority w:val="34"/>
    <w:pPr>
      <w:ind w:firstLine="420" w:firstLineChars="200"/>
    </w:pPr>
  </w:style>
  <w:style w:type="character" w:customStyle="1" w:styleId="22">
    <w:name w:val="fontstyle01"/>
    <w:basedOn w:val="9"/>
    <w:qFormat/>
    <w:uiPriority w:val="0"/>
    <w:rPr>
      <w:rFonts w:hint="eastAsia" w:ascii="宋体" w:hAnsi="宋体" w:eastAsia="宋体"/>
      <w:color w:val="000000"/>
      <w:sz w:val="24"/>
      <w:szCs w:val="24"/>
    </w:rPr>
  </w:style>
  <w:style w:type="character" w:customStyle="1" w:styleId="23">
    <w:name w:val="批注框文本 字符"/>
    <w:basedOn w:val="9"/>
    <w:link w:val="3"/>
    <w:semiHidden/>
    <w:qFormat/>
    <w:uiPriority w:val="99"/>
    <w:rPr>
      <w:sz w:val="18"/>
      <w:szCs w:val="18"/>
    </w:rPr>
  </w:style>
  <w:style w:type="character" w:customStyle="1" w:styleId="24">
    <w:name w:val="批注文字 字符"/>
    <w:basedOn w:val="9"/>
    <w:link w:val="2"/>
    <w:semiHidden/>
    <w:qFormat/>
    <w:uiPriority w:val="99"/>
  </w:style>
  <w:style w:type="paragraph" w:customStyle="1" w:styleId="25">
    <w:name w:val="修订1"/>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26">
    <w:name w:val="remain2"/>
    <w:basedOn w:val="9"/>
    <w:qFormat/>
    <w:uiPriority w:val="0"/>
    <w:rPr>
      <w:b/>
      <w:bCs/>
      <w:i/>
      <w:iCs/>
      <w:color w:val="666666"/>
      <w:sz w:val="15"/>
      <w:szCs w:val="15"/>
    </w:rPr>
  </w:style>
  <w:style w:type="paragraph" w:customStyle="1" w:styleId="27">
    <w:name w:val="修订2"/>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28">
    <w:name w:val="Revision"/>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1686</Words>
  <Characters>9615</Characters>
  <Lines>80</Lines>
  <Paragraphs>22</Paragraphs>
  <TotalTime>10</TotalTime>
  <ScaleCrop>false</ScaleCrop>
  <LinksUpToDate>false</LinksUpToDate>
  <CharactersWithSpaces>11279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2023-09-20T10:44:00Z</dcterms:created>
  <dc:creator>Leanne</dc:creator>
  <cp:lastModifiedBy>Leanne</cp:lastModifiedBy>
  <dcterms:modified xsi:type="dcterms:W3CDTF">2023-09-25T08:46:32Z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CCEFCC8C092543C4A1A3E435B9DFD76D_13</vt:lpwstr>
  </property>
</Properties>
</file>